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spacing w:line="360" w:lineRule="auto"/>
        <w:rPr>
          <w:rFonts w:hint="eastAsia" w:hAnsi="宋体"/>
          <w:b/>
          <w:color w:val="000000"/>
          <w:sz w:val="52"/>
          <w:szCs w:val="52"/>
        </w:rPr>
      </w:pPr>
      <w:r>
        <w:rPr>
          <w:rFonts w:hint="eastAsia" w:hAnsi="宋体"/>
          <w:b/>
          <w:color w:val="000000"/>
          <w:sz w:val="52"/>
          <w:szCs w:val="52"/>
        </w:rPr>
      </w:r>
      <w:r/>
    </w:p>
    <w:p>
      <w:pPr>
        <w:pStyle w:val="953"/>
        <w:jc w:val="center"/>
        <w:spacing w:line="360" w:lineRule="auto"/>
        <w:rPr>
          <w:rFonts w:hAnsi="宋体"/>
          <w:b/>
          <w:color w:val="000000"/>
          <w:sz w:val="52"/>
          <w:szCs w:val="52"/>
        </w:rPr>
      </w:pPr>
      <w:r>
        <w:rPr>
          <w:rFonts w:hAnsi="宋体"/>
          <w:b/>
          <w:color w:val="000000"/>
          <w:sz w:val="52"/>
          <w:szCs w:val="52"/>
        </w:rPr>
      </w:r>
      <w:r/>
    </w:p>
    <w:p>
      <w:pPr>
        <w:pStyle w:val="953"/>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rPr>
          <w:rFonts w:hint="eastAsia" w:ascii="黑体" w:hAnsi="华文中宋" w:eastAsia="黑体"/>
          <w:bCs/>
          <w:spacing w:val="20"/>
          <w:sz w:val="72"/>
          <w:szCs w:val="72"/>
        </w:rPr>
      </w:r>
      <w:r/>
    </w:p>
    <w:p>
      <w:pPr>
        <w:pStyle w:val="953"/>
        <w:jc w:val="center"/>
        <w:spacing w:line="360" w:lineRule="auto"/>
        <w:rPr>
          <w:rFonts w:hint="eastAsia" w:hAnsi="宋体"/>
          <w:b/>
          <w:color w:val="000000"/>
          <w:sz w:val="52"/>
          <w:szCs w:val="52"/>
        </w:rPr>
      </w:pPr>
      <w:r>
        <w:rPr>
          <w:rFonts w:hint="eastAsia" w:hAnsi="宋体"/>
          <w:b/>
          <w:color w:val="000000"/>
          <w:sz w:val="52"/>
          <w:szCs w:val="52"/>
        </w:rPr>
      </w:r>
      <w:r/>
    </w:p>
    <w:p>
      <w:pPr>
        <w:pStyle w:val="953"/>
        <w:jc w:val="center"/>
        <w:spacing w:line="360" w:lineRule="auto"/>
        <w:rPr>
          <w:rFonts w:hAnsi="宋体"/>
          <w:b/>
          <w:color w:val="000000"/>
          <w:sz w:val="52"/>
          <w:szCs w:val="52"/>
        </w:rPr>
      </w:pPr>
      <w:r>
        <w:rPr>
          <w:rFonts w:hint="eastAsia" w:hAnsi="宋体"/>
          <w:b/>
          <w:color w:val="000000"/>
          <w:sz w:val="52"/>
          <w:szCs w:val="52"/>
        </w:rPr>
        <w:t xml:space="preserve">公开招标文件</w:t>
      </w:r>
      <w:r>
        <w:rPr>
          <w:rFonts w:hAnsi="宋体"/>
          <w:b/>
          <w:color w:val="000000"/>
          <w:sz w:val="52"/>
          <w:szCs w:val="52"/>
        </w:rPr>
      </w:r>
      <w:r/>
    </w:p>
    <w:p>
      <w:pPr>
        <w:pStyle w:val="953"/>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53"/>
        <w:jc w:val="center"/>
        <w:spacing w:line="360" w:lineRule="auto"/>
        <w:rPr>
          <w:rFonts w:hAnsi="宋体"/>
          <w:b/>
          <w:color w:val="000000"/>
          <w:sz w:val="24"/>
        </w:rPr>
      </w:pPr>
      <w:r>
        <w:rPr>
          <w:rFonts w:hAnsi="宋体"/>
          <w:b/>
          <w:color w:val="000000"/>
          <w:sz w:val="24"/>
        </w:rPr>
      </w:r>
      <w:r/>
    </w:p>
    <w:p>
      <w:pPr>
        <w:pStyle w:val="953"/>
        <w:jc w:val="center"/>
        <w:spacing w:line="360" w:lineRule="auto"/>
        <w:rPr>
          <w:rFonts w:hAnsi="宋体"/>
          <w:b/>
          <w:color w:val="000000"/>
          <w:sz w:val="24"/>
        </w:rPr>
      </w:pPr>
      <w:r>
        <w:rPr>
          <w:rFonts w:hAnsi="宋体"/>
          <w:b/>
          <w:color w:val="000000"/>
          <w:sz w:val="24"/>
        </w:rPr>
      </w:r>
      <w:r/>
    </w:p>
    <w:p>
      <w:pPr>
        <w:pStyle w:val="953"/>
        <w:jc w:val="center"/>
        <w:spacing w:line="360" w:lineRule="auto"/>
        <w:rPr>
          <w:rFonts w:hAnsi="宋体"/>
          <w:b/>
          <w:color w:val="000000"/>
          <w:sz w:val="24"/>
        </w:rPr>
      </w:pPr>
      <w:r>
        <w:rPr>
          <w:rFonts w:hAnsi="宋体"/>
          <w:b/>
          <w:color w:val="000000"/>
          <w:sz w:val="24"/>
        </w:rPr>
      </w:r>
      <w:r/>
    </w:p>
    <w:p>
      <w:pPr>
        <w:pStyle w:val="953"/>
        <w:spacing w:line="360" w:lineRule="auto"/>
        <w:rPr>
          <w:rFonts w:hint="eastAsia" w:hAnsi="宋体"/>
          <w:b/>
          <w:color w:val="000000"/>
          <w:sz w:val="24"/>
        </w:rPr>
      </w:pPr>
      <w:r>
        <w:rPr>
          <w:rFonts w:hint="eastAsia" w:hAnsi="宋体"/>
          <w:b/>
          <w:color w:val="000000"/>
          <w:sz w:val="24"/>
        </w:rPr>
      </w:r>
      <w:r/>
    </w:p>
    <w:p>
      <w:pPr>
        <w:pStyle w:val="953"/>
        <w:spacing w:line="360" w:lineRule="auto"/>
        <w:rPr>
          <w:rFonts w:hint="eastAsia" w:hAnsi="宋体"/>
          <w:b/>
          <w:color w:val="000000"/>
          <w:sz w:val="24"/>
        </w:rPr>
      </w:pPr>
      <w:r>
        <w:rPr>
          <w:rFonts w:hint="eastAsia" w:hAnsi="宋体"/>
          <w:b/>
          <w:color w:val="000000"/>
          <w:sz w:val="24"/>
        </w:rPr>
      </w:r>
      <w:r/>
    </w:p>
    <w:p>
      <w:pPr>
        <w:pStyle w:val="953"/>
        <w:spacing w:line="360" w:lineRule="auto"/>
        <w:rPr>
          <w:rFonts w:hint="eastAsia" w:hAnsi="宋体"/>
          <w:b/>
          <w:color w:val="000000"/>
          <w:sz w:val="24"/>
        </w:rPr>
      </w:pPr>
      <w:r>
        <w:rPr>
          <w:rFonts w:hint="eastAsia" w:hAnsi="宋体"/>
          <w:b/>
          <w:color w:val="000000"/>
          <w:sz w:val="24"/>
        </w:rPr>
      </w:r>
      <w:r/>
    </w:p>
    <w:p>
      <w:pPr>
        <w:pStyle w:val="953"/>
        <w:spacing w:line="360" w:lineRule="auto"/>
        <w:rPr>
          <w:rFonts w:hAnsi="宋体"/>
          <w:b/>
          <w:color w:val="000000"/>
          <w:sz w:val="24"/>
        </w:rPr>
      </w:pPr>
      <w:r>
        <w:rPr>
          <w:rFonts w:hAnsi="宋体"/>
          <w:b/>
          <w:color w:val="000000"/>
          <w:sz w:val="24"/>
        </w:rPr>
      </w:r>
      <w:r/>
    </w:p>
    <w:p>
      <w:pPr>
        <w:pStyle w:val="953"/>
        <w:ind w:firstLine="90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JSZC-320214-WXDC-G2026-0009</w:t>
      </w:r>
      <w:r>
        <w:rPr>
          <w:rFonts w:hint="eastAsia" w:ascii="黑体" w:hAnsi="华文中宋" w:eastAsia="黑体"/>
          <w:bCs/>
          <w:sz w:val="30"/>
          <w:szCs w:val="30"/>
          <w:lang w:eastAsia="zh-CN"/>
        </w:rPr>
      </w:r>
      <w:r/>
    </w:p>
    <w:p>
      <w:pPr>
        <w:pStyle w:val="953"/>
        <w:ind w:firstLine="9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无锡科技职业学院安防服务项目</w:t>
      </w:r>
      <w:r>
        <w:rPr>
          <w:rFonts w:ascii="黑体" w:hAnsi="华文中宋" w:eastAsia="黑体"/>
          <w:bCs/>
          <w:sz w:val="30"/>
          <w:szCs w:val="30"/>
        </w:rPr>
      </w:r>
      <w:r/>
    </w:p>
    <w:p>
      <w:pPr>
        <w:pStyle w:val="953"/>
        <w:ind w:firstLine="9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cs="Times New Roman"/>
          <w:bCs/>
          <w:sz w:val="30"/>
          <w:szCs w:val="30"/>
          <w:lang w:eastAsia="zh-CN"/>
        </w:rPr>
        <w:t xml:space="preserve">无锡科技职业学院</w:t>
      </w:r>
      <w:r>
        <w:rPr>
          <w:rFonts w:hint="eastAsia" w:ascii="黑体" w:hAnsi="华文中宋" w:eastAsia="黑体"/>
          <w:bCs/>
          <w:sz w:val="30"/>
          <w:szCs w:val="30"/>
          <w:lang w:eastAsia="zh-CN"/>
        </w:rPr>
      </w:r>
      <w:r/>
    </w:p>
    <w:p>
      <w:pPr>
        <w:pStyle w:val="953"/>
        <w:ind w:firstLine="9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953"/>
        <w:spacing w:line="360" w:lineRule="auto"/>
        <w:rPr>
          <w:rFonts w:hAnsi="宋体"/>
          <w:b/>
          <w:color w:val="000000"/>
          <w:sz w:val="24"/>
        </w:rPr>
      </w:pPr>
      <w:r>
        <w:rPr>
          <w:rFonts w:hAnsi="宋体"/>
          <w:b/>
          <w:color w:val="000000"/>
          <w:sz w:val="24"/>
        </w:rPr>
      </w:r>
      <w:r/>
    </w:p>
    <w:p>
      <w:pPr>
        <w:pStyle w:val="953"/>
        <w:spacing w:line="360" w:lineRule="auto"/>
        <w:rPr>
          <w:rFonts w:hAnsi="宋体"/>
          <w:b/>
          <w:color w:val="000000"/>
          <w:sz w:val="24"/>
        </w:rPr>
      </w:pPr>
      <w:r>
        <w:rPr>
          <w:rFonts w:hAnsi="宋体"/>
          <w:b/>
          <w:color w:val="000000"/>
          <w:sz w:val="24"/>
        </w:rPr>
      </w:r>
      <w:r/>
    </w:p>
    <w:p>
      <w:pPr>
        <w:pStyle w:val="953"/>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七</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53"/>
        <w:jc w:val="center"/>
        <w:spacing w:line="360" w:lineRule="auto"/>
        <w:rPr>
          <w:rFonts w:hint="eastAsia" w:hAnsi="宋体"/>
          <w:b/>
          <w:color w:val="000000"/>
          <w:sz w:val="24"/>
        </w:rPr>
      </w:pPr>
      <w:r>
        <w:rPr>
          <w:rFonts w:hint="eastAsia" w:hAnsi="宋体"/>
          <w:b/>
          <w:color w:val="000000"/>
          <w:sz w:val="24"/>
        </w:rPr>
      </w:r>
      <w:r/>
    </w:p>
    <w:p>
      <w:pPr>
        <w:pStyle w:val="953"/>
        <w:jc w:val="center"/>
        <w:spacing w:line="360" w:lineRule="auto"/>
        <w:rPr>
          <w:rFonts w:hint="eastAsia" w:hAnsi="宋体"/>
          <w:b/>
          <w:color w:val="000000"/>
          <w:sz w:val="24"/>
        </w:rPr>
      </w:pPr>
      <w:r>
        <w:rPr>
          <w:rFonts w:hint="eastAsia" w:hAnsi="宋体"/>
          <w:b/>
          <w:color w:val="000000"/>
          <w:sz w:val="24"/>
        </w:rPr>
      </w:r>
      <w:r/>
    </w:p>
    <w:p>
      <w:pPr>
        <w:pStyle w:val="953"/>
        <w:rPr>
          <w:rStyle w:val="1050"/>
          <w:rFonts w:hint="eastAsia" w:eastAsia="黑体"/>
          <w:bCs/>
          <w:sz w:val="48"/>
        </w:rPr>
      </w:pPr>
      <w:r>
        <w:rPr>
          <w:rStyle w:val="1050"/>
          <w:rFonts w:hint="eastAsia" w:eastAsia="黑体"/>
          <w:bCs/>
          <w:sz w:val="48"/>
        </w:rPr>
      </w:r>
      <w:r/>
    </w:p>
    <w:p>
      <w:pPr>
        <w:pStyle w:val="953"/>
        <w:jc w:val="center"/>
        <w:rPr>
          <w:rStyle w:val="1050"/>
          <w:rFonts w:hint="eastAsia" w:eastAsia="黑体"/>
          <w:bCs/>
          <w:color w:val="000000"/>
          <w:sz w:val="48"/>
          <w:u w:val="none"/>
        </w:rPr>
      </w:pPr>
      <w:r>
        <w:rPr>
          <w:rStyle w:val="1050"/>
          <w:rFonts w:hint="eastAsia" w:eastAsia="黑体"/>
          <w:bCs/>
          <w:color w:val="000000"/>
          <w:sz w:val="48"/>
          <w:u w:val="none"/>
        </w:rPr>
      </w:r>
      <w:r/>
    </w:p>
    <w:p>
      <w:pPr>
        <w:pStyle w:val="953"/>
        <w:jc w:val="center"/>
        <w:rPr>
          <w:rStyle w:val="1050"/>
          <w:rFonts w:hint="eastAsia" w:eastAsia="黑体"/>
          <w:bCs/>
          <w:color w:val="000000"/>
          <w:sz w:val="48"/>
          <w:u w:val="none"/>
        </w:rPr>
      </w:pPr>
      <w:r>
        <w:rPr>
          <w:rStyle w:val="1050"/>
          <w:rFonts w:hint="eastAsia" w:eastAsia="黑体"/>
          <w:bCs/>
          <w:color w:val="000000"/>
          <w:sz w:val="48"/>
          <w:u w:val="none"/>
        </w:rPr>
        <w:t xml:space="preserve">目     录</w:t>
      </w:r>
      <w:r>
        <w:rPr>
          <w:rStyle w:val="1050"/>
          <w:rFonts w:hint="eastAsia" w:eastAsia="黑体"/>
          <w:bCs/>
          <w:color w:val="000000"/>
          <w:sz w:val="48"/>
          <w:u w:val="none"/>
        </w:rPr>
      </w:r>
      <w:r/>
    </w:p>
    <w:p>
      <w:pPr>
        <w:pStyle w:val="953"/>
        <w:jc w:val="center"/>
        <w:rPr>
          <w:rFonts w:hint="eastAsia" w:ascii="黑体" w:eastAsia="黑体"/>
          <w:bCs/>
          <w:sz w:val="30"/>
        </w:rPr>
      </w:pPr>
      <w:r>
        <w:rPr>
          <w:rFonts w:hint="eastAsia" w:ascii="黑体" w:eastAsia="黑体"/>
          <w:bCs/>
          <w:sz w:val="30"/>
        </w:rPr>
      </w:r>
      <w:r/>
    </w:p>
    <w:p>
      <w:pPr>
        <w:pStyle w:val="953"/>
        <w:jc w:val="center"/>
        <w:rPr>
          <w:rFonts w:hint="eastAsia" w:ascii="黑体" w:eastAsia="黑体"/>
          <w:bCs/>
          <w:sz w:val="30"/>
        </w:rPr>
      </w:pPr>
      <w:r>
        <w:rPr>
          <w:rFonts w:hint="eastAsia" w:ascii="黑体" w:eastAsia="黑体"/>
          <w:bCs/>
          <w:sz w:val="30"/>
        </w:rPr>
      </w:r>
      <w:r/>
    </w:p>
    <w:p>
      <w:pPr>
        <w:pStyle w:val="953"/>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53"/>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13"/>
      <w:r/>
      <w:bookmarkStart w:id="3" w:name="_Hlt4976452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5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5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53"/>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53"/>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53"/>
        <w:ind w:firstLine="450"/>
        <w:spacing w:line="720" w:lineRule="auto"/>
        <w:rPr>
          <w:rFonts w:hint="eastAsia" w:hAnsi="宋体"/>
          <w:bCs/>
          <w:sz w:val="30"/>
          <w:szCs w:val="30"/>
        </w:rPr>
      </w:pPr>
      <w:r>
        <w:rPr>
          <w:rFonts w:hint="eastAsia" w:hAnsi="宋体"/>
          <w:bCs/>
          <w:sz w:val="30"/>
          <w:szCs w:val="30"/>
        </w:rPr>
      </w:r>
      <w:r/>
    </w:p>
    <w:p>
      <w:pPr>
        <w:pStyle w:val="953"/>
        <w:spacing w:line="360" w:lineRule="auto"/>
        <w:widowControl/>
        <w:rPr>
          <w:rFonts w:hAnsi="宋体"/>
          <w:b/>
          <w:color w:val="000000"/>
          <w:sz w:val="24"/>
        </w:rPr>
      </w:pPr>
      <w:r>
        <w:rPr>
          <w:rFonts w:hAnsi="宋体"/>
          <w:b/>
          <w:color w:val="000000"/>
          <w:sz w:val="24"/>
        </w:rPr>
      </w:r>
      <w:r/>
    </w:p>
    <w:p>
      <w:pPr>
        <w:pStyle w:val="953"/>
        <w:spacing w:line="360" w:lineRule="auto"/>
        <w:widowControl/>
        <w:rPr>
          <w:rFonts w:hAnsi="宋体"/>
          <w:b/>
          <w:color w:val="000000"/>
          <w:sz w:val="24"/>
        </w:rPr>
      </w:pPr>
      <w:r>
        <w:rPr>
          <w:rFonts w:hAnsi="宋体"/>
          <w:b/>
          <w:color w:val="000000"/>
          <w:sz w:val="24"/>
        </w:rPr>
      </w:r>
      <w:r/>
    </w:p>
    <w:p>
      <w:pPr>
        <w:pStyle w:val="953"/>
        <w:spacing w:line="360" w:lineRule="auto"/>
        <w:widowControl/>
        <w:rPr>
          <w:rFonts w:hAnsi="宋体"/>
          <w:b/>
          <w:color w:val="000000"/>
          <w:sz w:val="24"/>
        </w:rPr>
      </w:pPr>
      <w:r>
        <w:rPr>
          <w:rFonts w:hAnsi="宋体"/>
          <w:b/>
          <w:color w:val="000000"/>
          <w:sz w:val="24"/>
        </w:rPr>
      </w:r>
      <w:r/>
    </w:p>
    <w:p>
      <w:pPr>
        <w:pStyle w:val="953"/>
        <w:spacing w:line="360" w:lineRule="auto"/>
        <w:widowControl/>
        <w:rPr>
          <w:rFonts w:hAnsi="宋体"/>
          <w:b/>
          <w:color w:val="000000"/>
          <w:sz w:val="24"/>
        </w:rPr>
      </w:pPr>
      <w:r>
        <w:rPr>
          <w:rFonts w:hAnsi="宋体"/>
          <w:b/>
          <w:color w:val="000000"/>
          <w:sz w:val="24"/>
        </w:rPr>
      </w:r>
      <w:r/>
    </w:p>
    <w:p>
      <w:pPr>
        <w:pStyle w:val="953"/>
        <w:rPr>
          <w:rFonts w:hint="eastAsia" w:ascii="黑体" w:eastAsia="黑体"/>
          <w:bCs/>
          <w:sz w:val="28"/>
          <w:szCs w:val="28"/>
        </w:rPr>
      </w:pPr>
      <w:r>
        <w:rPr>
          <w:rFonts w:hint="eastAsia" w:ascii="黑体" w:eastAsia="黑体"/>
          <w:bCs/>
          <w:sz w:val="28"/>
          <w:szCs w:val="28"/>
        </w:rPr>
      </w:r>
      <w:r/>
    </w:p>
    <w:p>
      <w:pPr>
        <w:pStyle w:val="953"/>
        <w:jc w:val="both"/>
        <w:rPr>
          <w:rFonts w:hint="eastAsia" w:ascii="黑体" w:eastAsia="黑体"/>
          <w:bCs/>
          <w:sz w:val="28"/>
          <w:szCs w:val="28"/>
        </w:rPr>
      </w:pPr>
      <w:r>
        <w:rPr>
          <w:rFonts w:hint="eastAsia" w:ascii="黑体" w:eastAsia="黑体"/>
          <w:bCs/>
          <w:sz w:val="28"/>
          <w:szCs w:val="28"/>
        </w:rPr>
      </w:r>
      <w:r/>
    </w:p>
    <w:p>
      <w:pPr>
        <w:pStyle w:val="953"/>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953"/>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953"/>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53"/>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无锡科技职业学院</w:t>
      </w:r>
      <w:r>
        <w:rPr>
          <w:rFonts w:hint="eastAsia" w:hAnsi="宋体" w:cs="宋体"/>
          <w:sz w:val="24"/>
        </w:rPr>
        <w:t xml:space="preserve">的委托，对</w:t>
      </w:r>
      <w:r>
        <w:rPr>
          <w:rFonts w:hint="eastAsia" w:hAnsi="宋体" w:cs="宋体"/>
          <w:sz w:val="24"/>
          <w:lang w:eastAsia="zh-CN"/>
        </w:rPr>
        <w:t xml:space="preserve">无锡科技职业学院安防服务项目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53"/>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53"/>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无锡科技职业学院安防服务项目</w:t>
      </w:r>
      <w:r>
        <w:rPr>
          <w:rFonts w:hint="eastAsia" w:ascii="宋体" w:hAnsi="宋体" w:eastAsia="宋体" w:cs="宋体"/>
          <w:sz w:val="24"/>
          <w:szCs w:val="24"/>
          <w:highlight w:val="none"/>
        </w:rPr>
        <w:t xml:space="preserve">采购项目的潜在投标人应在“江苏政府采购网”自行浏览招标文件，如有投标意向须在本招标文件有效获取期内通过登录“江苏省政府采购（苏采云）平台”下载的方式依法获取招标文件，并于202</w:t>
      </w:r>
      <w:r>
        <w:rPr>
          <w:rFonts w:hint="eastAsia" w:ascii="宋体" w:hAnsi="宋体" w:eastAsia="宋体" w:cs="宋体"/>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t xml:space="preserve">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53"/>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无锡科技职业学院安防服务项目</w:t>
      </w:r>
      <w:r>
        <w:rPr>
          <w:rFonts w:hint="eastAsia" w:ascii="宋体" w:hAnsi="宋体" w:eastAsia="宋体" w:cs="宋体"/>
          <w:sz w:val="24"/>
          <w:szCs w:val="24"/>
          <w:highlight w:val="none"/>
          <w:lang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JSZC-320214-WXDC-G2026-0009</w:t>
      </w:r>
      <w:r>
        <w:rPr>
          <w:rFonts w:hint="eastAsia" w:ascii="宋体" w:hAnsi="宋体" w:eastAsia="宋体" w:cs="宋体"/>
          <w:sz w:val="24"/>
          <w:szCs w:val="24"/>
          <w:highlight w:val="none"/>
          <w:lang w:val="en-US"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3.项目预算金额：592.7933万元；</w:t>
      </w:r>
      <w:r>
        <w:rPr>
          <w:rFonts w:hint="eastAsia" w:ascii="宋体" w:hAnsi="宋体" w:eastAsia="宋体" w:cs="宋体"/>
          <w:sz w:val="24"/>
          <w:szCs w:val="24"/>
          <w:highlight w:val="none"/>
        </w:rPr>
      </w:r>
      <w:r/>
    </w:p>
    <w:p>
      <w:pPr>
        <w:pStyle w:val="95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eastAsia="宋体" w:cs="宋体"/>
          <w:sz w:val="24"/>
          <w:szCs w:val="24"/>
          <w:highlight w:val="none"/>
          <w:lang w:val="en-US" w:eastAsia="zh-CN"/>
        </w:rPr>
        <w:t xml:space="preserve">592.7933</w:t>
      </w:r>
      <w:r>
        <w:rPr>
          <w:rFonts w:hint="eastAsia" w:ascii="宋体" w:hAnsi="宋体" w:eastAsia="宋体" w:cs="宋体"/>
          <w:sz w:val="24"/>
          <w:szCs w:val="24"/>
          <w:highlight w:val="none"/>
        </w:rPr>
        <w:t xml:space="preserve">万元；报价超过最高限价的按无效投标文件处理。</w:t>
      </w:r>
      <w:r>
        <w:rPr>
          <w:rFonts w:hint="eastAsia" w:ascii="宋体" w:hAnsi="宋体" w:eastAsia="宋体" w:cs="宋体"/>
          <w:sz w:val="24"/>
          <w:szCs w:val="24"/>
          <w:highlight w:val="none"/>
        </w:rPr>
      </w:r>
      <w:r/>
    </w:p>
    <w:p>
      <w:pPr>
        <w:pStyle w:val="953"/>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.采购方式：公开招标（暗标）</w:t>
      </w:r>
      <w:r>
        <w:rPr>
          <w:rFonts w:hint="eastAsia" w:ascii="宋体" w:hAnsi="宋体" w:eastAsia="宋体" w:cs="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53"/>
        <w:ind w:firstLine="480"/>
        <w:jc w:val="left"/>
        <w:spacing w:line="360" w:lineRule="auto"/>
        <w:shd w:val="clear" w:color="auto" w:fill="ffffff"/>
        <w:widowControl/>
        <w:rPr>
          <w:rFonts w:hint="eastAsia" w:ascii="Arial" w:hAnsi="Arial"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zh-CN"/>
        </w:rPr>
        <w:t xml:space="preserve">租赁和商务服务业</w:t>
      </w:r>
      <w:r>
        <w:rPr>
          <w:rFonts w:hint="eastAsia" w:ascii="Arial" w:hAnsi="Arial" w:cs="宋体"/>
          <w:color w:val="000000"/>
          <w:sz w:val="24"/>
          <w:szCs w:val="24"/>
          <w:highlight w:val="none"/>
        </w:rPr>
        <w:t xml:space="preserve">。</w:t>
      </w:r>
      <w:r>
        <w:rPr>
          <w:rFonts w:hint="eastAsia" w:ascii="宋体" w:hAnsi="宋体" w:cs="宋体"/>
          <w:sz w:val="24"/>
          <w:szCs w:val="24"/>
          <w:highlight w:val="none"/>
          <w:lang w:val="en-US" w:eastAsia="zh-CN"/>
        </w:rPr>
        <w:t xml:space="preserve">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Arial" w:hAnsi="Arial" w:cs="宋体"/>
          <w:color w:val="000000"/>
          <w:sz w:val="24"/>
          <w:szCs w:val="24"/>
          <w:highlight w:val="none"/>
        </w:rPr>
      </w:r>
      <w:r/>
    </w:p>
    <w:p>
      <w:pPr>
        <w:pStyle w:val="95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53"/>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ascii="宋体" w:hAnsi="宋体"/>
          <w:sz w:val="24"/>
          <w:szCs w:val="24"/>
          <w:highlight w:val="none"/>
        </w:rPr>
      </w:r>
      <w:r/>
    </w:p>
    <w:p>
      <w:pPr>
        <w:pStyle w:val="953"/>
        <w:numPr>
          <w:ilvl w:val="0"/>
          <w:numId w:val="0"/>
        </w:numPr>
        <w:ind w:firstLine="480"/>
        <w:spacing w:line="360" w:lineRule="auto"/>
        <w:rPr>
          <w:rFonts w:hint="eastAsia" w:hAnsi="宋体" w:cs="宋体"/>
          <w:bCs/>
          <w:sz w:val="24"/>
          <w:szCs w:val="24"/>
          <w:lang w:eastAsia="zh-CN"/>
        </w:rPr>
      </w:pPr>
      <w:r>
        <w:rPr>
          <w:rFonts w:hint="eastAsia" w:ascii="宋体" w:hAnsi="宋体"/>
          <w:sz w:val="24"/>
          <w:szCs w:val="24"/>
          <w:highlight w:val="none"/>
          <w:lang w:val="en-US" w:eastAsia="zh-CN"/>
        </w:rPr>
        <w:t xml:space="preserve">3.1</w:t>
      </w:r>
      <w:r>
        <w:rPr>
          <w:rFonts w:hint="eastAsia" w:hAnsi="宋体"/>
          <w:sz w:val="24"/>
        </w:rPr>
        <w:t xml:space="preserve">投标供应商具有省级公安厅核发的《保安服务许可证》资格证书</w:t>
      </w:r>
      <w:r>
        <w:rPr>
          <w:rFonts w:hint="eastAsia" w:hAnsi="宋体"/>
          <w:sz w:val="24"/>
          <w:lang w:eastAsia="zh-CN"/>
        </w:rPr>
        <w:t xml:space="preserve">（</w:t>
      </w:r>
      <w:r>
        <w:rPr>
          <w:rFonts w:hint="eastAsia" w:hAnsi="宋体"/>
          <w:sz w:val="24"/>
        </w:rPr>
        <w:t xml:space="preserve">外省保安服务企业须已在</w:t>
      </w:r>
      <w:r>
        <w:rPr>
          <w:rFonts w:hint="eastAsia" w:hAnsi="宋体" w:cs="宋体"/>
          <w:bCs/>
          <w:sz w:val="24"/>
          <w:szCs w:val="24"/>
        </w:rPr>
        <w:t xml:space="preserve">无锡市保安主管部门备案</w:t>
      </w:r>
      <w:r>
        <w:rPr>
          <w:rFonts w:hint="eastAsia" w:hAnsi="宋体" w:cs="宋体"/>
          <w:bCs/>
          <w:sz w:val="24"/>
          <w:szCs w:val="24"/>
          <w:lang w:eastAsia="zh-CN"/>
        </w:rPr>
        <w:t xml:space="preserve">）；</w:t>
      </w:r>
      <w:r>
        <w:rPr>
          <w:rFonts w:hint="eastAsia" w:hAnsi="宋体" w:cs="宋体"/>
          <w:bCs/>
          <w:sz w:val="24"/>
          <w:szCs w:val="24"/>
          <w:lang w:eastAsia="zh-CN"/>
        </w:rPr>
      </w:r>
      <w:r/>
    </w:p>
    <w:p>
      <w:pPr>
        <w:pStyle w:val="953"/>
        <w:numPr>
          <w:ilvl w:val="0"/>
          <w:numId w:val="0"/>
        </w:numPr>
        <w:ind w:firstLine="480"/>
        <w:spacing w:line="360" w:lineRule="auto"/>
        <w:rPr>
          <w:rFonts w:hAnsi="宋体" w:cs="宋体"/>
          <w:bCs/>
          <w:sz w:val="24"/>
          <w:szCs w:val="24"/>
          <w:lang w:val="en-US" w:eastAsia="zh-CN"/>
        </w:rPr>
      </w:pPr>
      <w:r>
        <w:rPr>
          <w:rFonts w:hint="eastAsia" w:hAnsi="宋体" w:cs="宋体"/>
          <w:bCs/>
          <w:sz w:val="24"/>
          <w:szCs w:val="24"/>
          <w:lang w:val="en-US" w:eastAsia="zh-CN"/>
        </w:rPr>
        <w:t xml:space="preserve">3.2投标人应在社会消防技术服务信息系统中备案，服务类型为消防设施维护保养检测/消防安全评估；</w:t>
      </w:r>
      <w:r>
        <w:rPr>
          <w:rFonts w:hAnsi="宋体" w:cs="宋体"/>
          <w:bCs/>
          <w:sz w:val="24"/>
          <w:szCs w:val="24"/>
          <w:lang w:val="en-US" w:eastAsia="zh-CN"/>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53"/>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5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5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53"/>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53"/>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8</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lang w:val="en-US" w:eastAsia="zh-CN"/>
        </w:rPr>
        <w:t xml:space="preserve">7</w:t>
      </w:r>
      <w:r>
        <w:rPr>
          <w:rFonts w:hint="eastAsia" w:ascii="宋体" w:hAnsi="宋体" w:cs="Times New Roman"/>
          <w:bCs/>
          <w:color w:val="000000"/>
          <w:sz w:val="24"/>
          <w:szCs w:val="24"/>
          <w:highlight w:val="none"/>
        </w:rPr>
        <w:t xml:space="preserve">日</w:t>
      </w:r>
      <w:r>
        <w:rPr>
          <w:rFonts w:hint="eastAsia" w:ascii="宋体" w:hAnsi="宋体" w:cs="Times New Roman"/>
          <w:bCs/>
          <w:color w:val="000000"/>
          <w:sz w:val="24"/>
          <w:szCs w:val="24"/>
          <w:highlight w:val="none"/>
          <w:lang w:val="en-US" w:eastAsia="zh-CN"/>
        </w:rPr>
        <w:t xml:space="preserve">9</w:t>
      </w:r>
      <w:r>
        <w:rPr>
          <w:rFonts w:hint="eastAsia" w:ascii="宋体" w:hAnsi="宋体" w:cs="Times New Roman"/>
          <w:bCs/>
          <w:color w:val="000000"/>
          <w:sz w:val="24"/>
          <w:szCs w:val="24"/>
          <w:highlight w:val="none"/>
        </w:rPr>
        <w:t xml:space="preserve">点</w:t>
      </w:r>
      <w:r>
        <w:rPr>
          <w:rFonts w:hint="eastAsia" w:ascii="宋体" w:hAnsi="宋体" w:cs="Times New Roman"/>
          <w:bCs/>
          <w:color w:val="000000"/>
          <w:sz w:val="24"/>
          <w:szCs w:val="24"/>
          <w:highlight w:val="none"/>
          <w:lang w:val="en-US" w:eastAsia="zh-CN"/>
        </w:rPr>
        <w:t xml:space="preserve">3</w:t>
      </w:r>
      <w:r>
        <w:rPr>
          <w:rFonts w:hint="eastAsia" w:ascii="宋体" w:hAnsi="宋体" w:cs="Times New Roman"/>
          <w:bCs/>
          <w:color w:val="000000"/>
          <w:sz w:val="24"/>
          <w:szCs w:val="24"/>
          <w:highlight w:val="none"/>
        </w:rPr>
        <w:t xml:space="preserve">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953"/>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79"/>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53"/>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53"/>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3"/>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无锡科技职业学院</w:t>
      </w:r>
      <w:r>
        <w:rPr>
          <w:rFonts w:hint="eastAsia" w:hAnsi="宋体" w:cs="宋体"/>
          <w:sz w:val="24"/>
          <w:lang w:eastAsia="zh-CN"/>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联系地址：</w:t>
      </w:r>
      <w:r>
        <w:rPr>
          <w:rFonts w:hint="eastAsia" w:hAnsi="宋体" w:cs="宋体"/>
          <w:sz w:val="24"/>
        </w:rPr>
        <w:t xml:space="preserve">无锡市新锡路8</w:t>
      </w:r>
      <w:r>
        <w:rPr>
          <w:rFonts w:hAnsi="宋体" w:cs="宋体"/>
          <w:sz w:val="24"/>
        </w:rPr>
        <w:t xml:space="preserve">号</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val="en-US" w:eastAsia="zh-CN"/>
        </w:rPr>
        <w:t xml:space="preserve">蔡</w:t>
      </w:r>
      <w:r>
        <w:rPr>
          <w:rFonts w:hint="eastAsia" w:ascii="宋体" w:hAnsi="宋体" w:cs="宋体"/>
          <w:sz w:val="24"/>
          <w:szCs w:val="24"/>
          <w:highlight w:val="none"/>
        </w:rPr>
        <w:t xml:space="preserve">老师</w:t>
      </w:r>
      <w:r>
        <w:rPr>
          <w:rFonts w:ascii="宋体" w:hAnsi="宋体" w:eastAsia="宋体" w:cs="宋体"/>
          <w:sz w:val="24"/>
          <w:szCs w:val="24"/>
          <w:highlight w:val="none"/>
          <w:lang w:val="en-US" w:eastAsia="zh-CN"/>
        </w:rPr>
      </w:r>
      <w:r/>
    </w:p>
    <w:p>
      <w:pPr>
        <w:pStyle w:val="953"/>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联系电话：</w:t>
      </w:r>
      <w:r>
        <w:rPr>
          <w:rFonts w:hint="eastAsia" w:ascii="宋体" w:hAnsi="宋体" w:cs="宋体"/>
          <w:sz w:val="24"/>
          <w:szCs w:val="24"/>
          <w:highlight w:val="none"/>
          <w:lang w:val="en-US" w:eastAsia="zh-CN"/>
        </w:rPr>
        <w:t xml:space="preserve">0510-85342307</w:t>
      </w:r>
      <w:r>
        <w:rPr>
          <w:rFonts w:ascii="宋体" w:hAnsi="宋体" w:eastAsia="宋体" w:cs="宋体"/>
          <w:sz w:val="24"/>
          <w:szCs w:val="24"/>
          <w:highlight w:val="none"/>
          <w:lang w:val="en-US" w:eastAsia="zh-CN"/>
        </w:rPr>
      </w:r>
      <w:r/>
    </w:p>
    <w:p>
      <w:pPr>
        <w:pStyle w:val="95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53"/>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highlight w:val="none"/>
          <w:lang w:val="en-US" w:eastAsia="zh-CN"/>
        </w:rPr>
        <w:t xml:space="preserve">虞树春</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53"/>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5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53"/>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53"/>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53"/>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53"/>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53"/>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53"/>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53"/>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val="0"/>
          <w:bCs/>
          <w:sz w:val="24"/>
          <w:szCs w:val="24"/>
          <w:highlight w:val="none"/>
        </w:rPr>
        <w:t xml:space="preserve">中标后中标供应商向</w:t>
      </w:r>
      <w:r>
        <w:rPr>
          <w:rFonts w:hint="eastAsia" w:ascii="宋体" w:hAnsi="宋体" w:eastAsia="宋体" w:cs="Times New Roman"/>
          <w:b w:val="0"/>
          <w:bCs/>
          <w:sz w:val="24"/>
          <w:szCs w:val="24"/>
          <w:highlight w:val="none"/>
        </w:rPr>
        <w:t xml:space="preserve">采购代理机构</w:t>
      </w:r>
      <w:r>
        <w:rPr>
          <w:rFonts w:hint="eastAsia" w:ascii="宋体" w:hAnsi="宋体" w:cs="Times New Roman"/>
          <w:b w:val="0"/>
          <w:bCs/>
          <w:sz w:val="24"/>
          <w:szCs w:val="24"/>
          <w:highlight w:val="none"/>
        </w:rPr>
        <w:t xml:space="preserve">提供与电子投标文件完全一致的纸质投标文件（</w:t>
      </w:r>
      <w:r>
        <w:rPr>
          <w:rFonts w:hint="eastAsia" w:ascii="宋体" w:hAnsi="宋体" w:cs="Times New Roman"/>
          <w:b w:val="0"/>
          <w:bCs/>
          <w:sz w:val="24"/>
          <w:szCs w:val="24"/>
          <w:highlight w:val="none"/>
          <w:lang w:val="en-US" w:eastAsia="zh-CN"/>
        </w:rPr>
        <w:t xml:space="preserve">2</w:t>
      </w:r>
      <w:r>
        <w:rPr>
          <w:rFonts w:hint="eastAsia" w:ascii="宋体" w:hAnsi="宋体" w:cs="Times New Roman"/>
          <w:b w:val="0"/>
          <w:bCs/>
          <w:sz w:val="24"/>
          <w:szCs w:val="24"/>
          <w:highlight w:val="none"/>
        </w:rPr>
        <w:t xml:space="preserve">份：一正、</w:t>
      </w:r>
      <w:r>
        <w:rPr>
          <w:rFonts w:hint="eastAsia" w:ascii="宋体" w:hAnsi="宋体" w:cs="Times New Roman"/>
          <w:b w:val="0"/>
          <w:bCs/>
          <w:sz w:val="24"/>
          <w:szCs w:val="24"/>
          <w:highlight w:val="none"/>
          <w:lang w:val="en-US" w:eastAsia="zh-CN"/>
        </w:rPr>
        <w:t xml:space="preserve">一</w:t>
      </w:r>
      <w:r>
        <w:rPr>
          <w:rFonts w:hint="eastAsia" w:ascii="宋体" w:hAnsi="宋体" w:cs="Times New Roman"/>
          <w:b w:val="0"/>
          <w:bCs/>
          <w:sz w:val="24"/>
          <w:szCs w:val="24"/>
          <w:highlight w:val="none"/>
        </w:rPr>
        <w:t xml:space="preserve">副）。</w:t>
      </w:r>
      <w:r>
        <w:rPr>
          <w:rFonts w:hint="eastAsia" w:ascii="宋体" w:hAnsi="宋体" w:cs="Times New Roman"/>
          <w:sz w:val="24"/>
          <w:szCs w:val="24"/>
          <w:highlight w:val="none"/>
        </w:rPr>
      </w:r>
      <w:r/>
    </w:p>
    <w:p>
      <w:pPr>
        <w:pStyle w:val="953"/>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53"/>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53"/>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53"/>
        <w:jc w:val="center"/>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53"/>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79"/>
        <w:ind w:firstLine="452"/>
        <w:keepLines w:val="0"/>
        <w:keepNext w:val="0"/>
        <w:spacing w:before="0" w:after="0" w:line="360" w:lineRule="auto"/>
        <w:rPr>
          <w:sz w:val="30"/>
          <w:szCs w:val="30"/>
          <w:highlight w:val="none"/>
          <w:lang w:eastAsia="zh-CN"/>
        </w:rPr>
      </w:pPr>
      <w:r/>
      <w:bookmarkStart w:id="4" w:name="_Toc20823275"/>
      <w:r/>
      <w:bookmarkStart w:id="5" w:name="_Toc513029203"/>
      <w:r/>
      <w:bookmarkStart w:id="6" w:name="_Toc120614214"/>
      <w:r/>
      <w:bookmarkStart w:id="7" w:name="_Toc16938519"/>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20823276"/>
      <w:r/>
      <w:bookmarkStart w:id="10" w:name="_Toc16938520"/>
      <w:r/>
      <w:bookmarkStart w:id="11" w:name="_Toc513029204"/>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2" w:name="_Toc16938521"/>
      <w:r/>
      <w:bookmarkStart w:id="13" w:name="_Toc20823277"/>
      <w:r/>
      <w:bookmarkStart w:id="14" w:name="_Toc513029205"/>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5" w:name="_Toc513029206"/>
      <w:r/>
      <w:bookmarkStart w:id="16" w:name="_Toc16938522"/>
      <w:r/>
      <w:bookmarkStart w:id="17" w:name="_Toc20823278"/>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8" w:name="_Toc462564067"/>
      <w:r/>
      <w:bookmarkStart w:id="19" w:name="_Toc16938523"/>
      <w:r/>
      <w:bookmarkStart w:id="20" w:name="_Toc20823279"/>
      <w:r/>
      <w:bookmarkStart w:id="21" w:name="_Toc513029207"/>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53"/>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lang w:val="en-US" w:eastAsia="zh-CN"/>
        </w:rPr>
        <w:t xml:space="preserve">中标供应商</w:t>
      </w:r>
      <w:r>
        <w:rPr>
          <w:rFonts w:hint="eastAsia" w:ascii="宋体" w:hAnsi="宋体"/>
          <w:sz w:val="24"/>
          <w:highlight w:val="none"/>
        </w:rPr>
        <w:t xml:space="preserve">支付。</w:t>
      </w:r>
      <w:r>
        <w:rPr>
          <w:rFonts w:hint="eastAsia" w:ascii="宋体" w:hAnsi="宋体"/>
          <w:sz w:val="24"/>
          <w:highlight w:val="none"/>
        </w:rPr>
        <w:t xml:space="preserve">购代理服务费</w:t>
      </w:r>
      <w:r>
        <w:rPr>
          <w:rFonts w:hint="eastAsia" w:hAnsi="宋体"/>
          <w:bCs/>
          <w:sz w:val="24"/>
        </w:rPr>
        <w:t xml:space="preserve">按</w:t>
      </w:r>
      <w:r>
        <w:rPr>
          <w:rFonts w:hint="eastAsia" w:hAnsi="宋体"/>
          <w:bCs/>
          <w:sz w:val="24"/>
          <w:lang w:val="en-US" w:eastAsia="zh-CN"/>
        </w:rPr>
        <w:t xml:space="preserve">总价25000元</w:t>
      </w:r>
      <w:r>
        <w:rPr>
          <w:rFonts w:hint="eastAsia" w:hAnsi="宋体"/>
          <w:bCs/>
          <w:sz w:val="24"/>
        </w:rPr>
        <w:t xml:space="preserve">收取</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79"/>
        <w:ind w:firstLine="452"/>
        <w:keepLines w:val="0"/>
        <w:keepNext w:val="0"/>
        <w:spacing w:before="0" w:after="0" w:line="360" w:lineRule="auto"/>
        <w:rPr>
          <w:sz w:val="30"/>
          <w:szCs w:val="30"/>
          <w:highlight w:val="none"/>
          <w:lang w:eastAsia="zh-CN"/>
        </w:rPr>
      </w:pPr>
      <w:r/>
      <w:bookmarkStart w:id="22" w:name="_Toc20823281"/>
      <w:r/>
      <w:bookmarkStart w:id="23" w:name="_Toc120614215"/>
      <w:r/>
      <w:bookmarkStart w:id="24" w:name="_Toc513029209"/>
      <w:r/>
      <w:bookmarkStart w:id="25" w:name="_Toc16938525"/>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26" w:name="_Toc16938526"/>
      <w:r/>
      <w:bookmarkStart w:id="27" w:name="_Toc513029210"/>
      <w:r/>
      <w:bookmarkStart w:id="28" w:name="_Toc20823282"/>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53"/>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53"/>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29" w:name="_Toc16938527"/>
      <w:r/>
      <w:bookmarkStart w:id="30" w:name="_Toc462564070"/>
      <w:r/>
      <w:bookmarkStart w:id="31" w:name="_Toc513029211"/>
      <w:r/>
      <w:bookmarkStart w:id="32" w:name="_Toc20823283"/>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33" w:name="_Toc513029212"/>
      <w:r/>
      <w:bookmarkStart w:id="34" w:name="_Toc16938528"/>
      <w:r/>
      <w:bookmarkStart w:id="35" w:name="_Toc20823284"/>
      <w:r/>
      <w:bookmarkStart w:id="36" w:name="_Toc462564071"/>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79"/>
        <w:ind w:firstLine="452"/>
        <w:keepLines w:val="0"/>
        <w:keepNext w:val="0"/>
        <w:spacing w:before="0" w:after="0" w:line="360" w:lineRule="auto"/>
        <w:rPr>
          <w:sz w:val="30"/>
          <w:szCs w:val="30"/>
          <w:highlight w:val="none"/>
          <w:lang w:eastAsia="zh-CN"/>
        </w:rPr>
      </w:pPr>
      <w:r/>
      <w:bookmarkStart w:id="37" w:name="_Toc16938529"/>
      <w:r/>
      <w:bookmarkStart w:id="38" w:name="_Toc462564072"/>
      <w:r/>
      <w:bookmarkStart w:id="39" w:name="_Toc513029213"/>
      <w:r/>
      <w:bookmarkStart w:id="40" w:name="_Toc20823285"/>
      <w:r/>
      <w:bookmarkStart w:id="41" w:name="_Toc120614216"/>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42" w:name="_Toc16938530"/>
      <w:r/>
      <w:bookmarkStart w:id="43" w:name="_Toc462564073"/>
      <w:r/>
      <w:bookmarkStart w:id="44" w:name="_Toc513029214"/>
      <w:r/>
      <w:bookmarkStart w:id="45" w:name="_Toc20823286"/>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46" w:name="_Toc462564074"/>
      <w:r/>
      <w:bookmarkStart w:id="47" w:name="_Toc513029215"/>
      <w:r/>
      <w:bookmarkStart w:id="48" w:name="_Toc16938531"/>
      <w:r/>
      <w:bookmarkStart w:id="49" w:name="_Toc20823287"/>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5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53"/>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953"/>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w:t>
      </w:r>
      <w:r>
        <w:rPr>
          <w:rFonts w:hint="eastAsia" w:ascii="宋体" w:hAnsi="宋体"/>
          <w:b/>
          <w:color w:val="000000"/>
          <w:sz w:val="24"/>
          <w:highlight w:val="none"/>
          <w:u w:val="single"/>
        </w:rPr>
        <w:t xml:space="preserve">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53"/>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953"/>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53"/>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953"/>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95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b/>
          <w:color w:val="000000"/>
          <w:sz w:val="24"/>
          <w:highlight w:val="none"/>
        </w:rPr>
        <w:t xml:space="preserve">。</w:t>
      </w:r>
      <w:r>
        <w:rPr>
          <w:rFonts w:hint="eastAsia" w:ascii="宋体" w:hAnsi="宋体"/>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954838"/>
      <w:r/>
      <w:bookmarkEnd w:id="50"/>
      <w:r/>
      <w:bookmarkStart w:id="51" w:name="_Hlt26668975"/>
      <w:r/>
      <w:bookmarkEnd w:id="51"/>
      <w:r/>
      <w:bookmarkStart w:id="52" w:name="_Hlt26670360"/>
      <w:r/>
      <w:bookmarkEnd w:id="52"/>
      <w:r/>
      <w:bookmarkStart w:id="53" w:name="_Toc49090509"/>
      <w:r/>
      <w:bookmarkStart w:id="54" w:name="_Toc14577354"/>
      <w:r/>
      <w:bookmarkStart w:id="55" w:name="_Toc49090507"/>
      <w:r/>
      <w:bookmarkStart w:id="56" w:name="_Toc14577357"/>
      <w:r/>
      <w:bookmarkStart w:id="57" w:name="_Toc513029216"/>
      <w:r/>
      <w:bookmarkStart w:id="58" w:name="_Toc513029219"/>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14577359"/>
      <w:r/>
      <w:bookmarkStart w:id="60" w:name="_Toc49090510"/>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68983"/>
      <w:r/>
      <w:bookmarkEnd w:id="63"/>
      <w:r/>
      <w:bookmarkStart w:id="64" w:name="_Hlt26670486"/>
      <w:r/>
      <w:bookmarkEnd w:id="64"/>
      <w:r/>
      <w:bookmarkStart w:id="65" w:name="_Hlt26670482"/>
      <w:r/>
      <w:bookmarkEnd w:id="65"/>
      <w:r/>
      <w:bookmarkStart w:id="66" w:name="_Hlt26954842"/>
      <w:r/>
      <w:bookmarkEnd w:id="66"/>
      <w:r/>
      <w:bookmarkStart w:id="67" w:name="_Hlt26670403"/>
      <w:r/>
      <w:bookmarkEnd w:id="67"/>
      <w:r/>
      <w:bookmarkStart w:id="68" w:name="_Hlt26954846"/>
      <w:r/>
      <w:bookmarkEnd w:id="68"/>
      <w:r/>
      <w:bookmarkStart w:id="69" w:name="_Hlt26670425"/>
      <w:r/>
      <w:bookmarkEnd w:id="69"/>
      <w:r/>
      <w:bookmarkStart w:id="70" w:name="_Hlt26954731"/>
      <w:r/>
      <w:bookmarkEnd w:id="70"/>
      <w:r/>
      <w:bookmarkStart w:id="71" w:name="_Hlt26954844"/>
      <w:r/>
      <w:bookmarkEnd w:id="71"/>
      <w:r/>
      <w:bookmarkStart w:id="72" w:name="_Hlt26954848"/>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734"/>
      <w:r/>
      <w:bookmarkEnd w:id="73"/>
      <w:r/>
      <w:bookmarkStart w:id="74" w:name="_Hlt26954850"/>
      <w:r/>
      <w:bookmarkEnd w:id="74"/>
      <w:r/>
      <w:bookmarkStart w:id="75" w:name="_Hlt26670489"/>
      <w:r/>
      <w:bookmarkEnd w:id="75"/>
      <w:r/>
      <w:bookmarkStart w:id="76" w:name="_Toc14577360"/>
      <w:r/>
      <w:bookmarkStart w:id="77" w:name="_Toc49090511"/>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80"/>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79"/>
        <w:ind w:firstLine="452"/>
        <w:keepLines w:val="0"/>
        <w:keepNext w:val="0"/>
        <w:spacing w:before="0" w:after="0" w:line="360" w:lineRule="auto"/>
        <w:rPr>
          <w:sz w:val="30"/>
          <w:szCs w:val="30"/>
          <w:highlight w:val="none"/>
          <w:lang w:eastAsia="zh-CN"/>
        </w:rPr>
      </w:pPr>
      <w:r/>
      <w:bookmarkStart w:id="78" w:name="_Hlt26954852"/>
      <w:r/>
      <w:bookmarkEnd w:id="78"/>
      <w:r/>
      <w:bookmarkStart w:id="79" w:name="_Hlt26954739"/>
      <w:r/>
      <w:bookmarkEnd w:id="79"/>
      <w:r/>
      <w:bookmarkStart w:id="80" w:name="_Toc16938540"/>
      <w:r/>
      <w:bookmarkStart w:id="81" w:name="_Toc120614217"/>
      <w:r/>
      <w:bookmarkStart w:id="82" w:name="_Toc513029224"/>
      <w:r/>
      <w:bookmarkStart w:id="83" w:name="_Toc20823296"/>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84" w:name="_Toc462564084"/>
      <w:r/>
      <w:bookmarkStart w:id="85" w:name="_Toc513029225"/>
      <w:r/>
      <w:bookmarkStart w:id="86" w:name="_Toc16938541"/>
      <w:r/>
      <w:bookmarkStart w:id="87" w:name="_Toc20823297"/>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77"/>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20823298"/>
      <w:r/>
      <w:bookmarkStart w:id="89" w:name="_Toc513029226"/>
      <w:r/>
      <w:bookmarkStart w:id="90" w:name="_Toc16938542"/>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91" w:name="_Toc513029227"/>
      <w:r/>
      <w:bookmarkStart w:id="92" w:name="_Toc16938543"/>
      <w:r/>
      <w:bookmarkStart w:id="93" w:name="_Toc20823299"/>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94" w:name="_Toc513029228"/>
      <w:r/>
      <w:bookmarkStart w:id="95" w:name="_Toc20823300"/>
      <w:r/>
      <w:bookmarkStart w:id="96" w:name="_Toc16938544"/>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79"/>
        <w:ind w:firstLine="452"/>
        <w:keepLines w:val="0"/>
        <w:keepNext w:val="0"/>
        <w:spacing w:before="0" w:after="0" w:line="360" w:lineRule="auto"/>
        <w:rPr>
          <w:sz w:val="30"/>
          <w:szCs w:val="30"/>
          <w:highlight w:val="none"/>
          <w:lang w:eastAsia="zh-CN"/>
        </w:rPr>
      </w:pPr>
      <w:r/>
      <w:bookmarkStart w:id="97" w:name="_Toc16938545"/>
      <w:r/>
      <w:bookmarkStart w:id="98" w:name="_Toc120614218"/>
      <w:r/>
      <w:bookmarkStart w:id="99" w:name="_Toc20823301"/>
      <w:r/>
      <w:bookmarkStart w:id="100" w:name="_Toc513029229"/>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01" w:name="_Toc513029230"/>
      <w:r/>
      <w:bookmarkStart w:id="102" w:name="_Toc20823302"/>
      <w:r/>
      <w:bookmarkStart w:id="103" w:name="_Toc16938546"/>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53"/>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04" w:name="_Toc20823303"/>
      <w:r/>
      <w:bookmarkStart w:id="105" w:name="_Toc513029231"/>
      <w:r/>
      <w:bookmarkStart w:id="106" w:name="_Toc16938547"/>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53"/>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07" w:name="_Toc16938548"/>
      <w:r/>
      <w:bookmarkStart w:id="108" w:name="_Toc513029232"/>
      <w:r/>
      <w:bookmarkStart w:id="109" w:name="_Toc20823304"/>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10" w:name="_Toc16938549"/>
      <w:r/>
      <w:bookmarkStart w:id="111" w:name="_Toc513029233"/>
      <w:r/>
      <w:bookmarkStart w:id="112" w:name="_Toc20823305"/>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53"/>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53"/>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53"/>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53"/>
        <w:ind w:firstLine="420"/>
        <w:spacing w:line="360" w:lineRule="auto"/>
        <w:rPr>
          <w:rFonts w:hint="eastAsia" w:ascii="宋体" w:hAnsi="宋体"/>
          <w:sz w:val="24"/>
          <w:highlight w:val="none"/>
        </w:rPr>
      </w:pPr>
      <w:r/>
      <w:bookmarkStart w:id="113" w:name="_Toc20823306"/>
      <w:r/>
      <w:bookmarkStart w:id="114" w:name="_Toc513029234"/>
      <w:r/>
      <w:bookmarkStart w:id="115" w:name="_Toc16938550"/>
      <w:r>
        <w:rPr>
          <w:rFonts w:hint="eastAsia" w:ascii="宋体" w:hAnsi="宋体"/>
          <w:sz w:val="24"/>
          <w:highlight w:val="none"/>
        </w:rPr>
        <w:t xml:space="preserve">25.6投标人在开、</w:t>
      </w:r>
      <w:r>
        <w:rPr>
          <w:rFonts w:hint="eastAsia" w:ascii="宋体" w:hAnsi="宋体"/>
          <w:sz w:val="24"/>
          <w:highlight w:val="none"/>
        </w:rPr>
        <w:t xml:space="preserve">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953"/>
        <w:ind w:firstLine="420"/>
        <w:spacing w:line="360" w:lineRule="auto"/>
        <w:rPr>
          <w:rFonts w:hint="eastAsia" w:ascii="宋体" w:hAnsi="宋体"/>
          <w:sz w:val="24"/>
          <w:highlight w:val="none"/>
        </w:rPr>
      </w:pPr>
      <w:r>
        <w:rPr>
          <w:rFonts w:hint="eastAsia" w:ascii="宋体" w:hAnsi="宋体"/>
          <w:sz w:val="24"/>
          <w:highlight w:val="none"/>
        </w:rPr>
        <w:t xml:space="preserve">财政部门在投诉处理、监督检查中发现评审委员会未按规定对异常低价开展审查的，依法予以纠正并追究评审专家的法律责任</w:t>
      </w:r>
      <w:r>
        <w:rPr>
          <w:rFonts w:hint="eastAsia" w:ascii="宋体" w:hAnsi="宋体"/>
          <w:sz w:val="24"/>
          <w:highlight w:val="none"/>
        </w:rPr>
        <w:t xml:space="preserve">。</w:t>
      </w:r>
      <w:r>
        <w:rPr>
          <w:rFonts w:hint="eastAsia" w:ascii="宋体" w:hAnsi="宋体"/>
          <w:sz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953"/>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26.1.23</w:t>
      </w:r>
      <w:r>
        <w:rPr>
          <w:rFonts w:hint="eastAsia" w:ascii="宋体" w:hAnsi="宋体"/>
          <w:bCs/>
          <w:color w:val="000000"/>
          <w:sz w:val="24"/>
          <w:szCs w:val="24"/>
          <w:highlight w:val="none"/>
        </w:rPr>
        <w:t xml:space="preserve">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953"/>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53"/>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t xml:space="preserve">。</w:t>
      </w:r>
      <w:r>
        <w:rPr>
          <w:rFonts w:hint="eastAsia" w:ascii="宋体" w:hAnsi="宋体"/>
          <w:bCs/>
          <w:sz w:val="24"/>
          <w:highlight w:val="none"/>
        </w:rPr>
      </w:r>
      <w:r/>
    </w:p>
    <w:p>
      <w:pPr>
        <w:pStyle w:val="953"/>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53"/>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53"/>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53"/>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79"/>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16938554"/>
      <w:r/>
      <w:bookmarkStart w:id="119" w:name="_Toc20823310"/>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53"/>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53"/>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53"/>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53"/>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79"/>
        <w:ind w:firstLine="452"/>
        <w:keepLines w:val="0"/>
        <w:keepNext w:val="0"/>
        <w:spacing w:before="0" w:after="0" w:line="360" w:lineRule="auto"/>
        <w:rPr>
          <w:sz w:val="30"/>
          <w:szCs w:val="30"/>
          <w:highlight w:val="none"/>
          <w:lang w:eastAsia="zh-CN"/>
        </w:rPr>
      </w:pPr>
      <w:r/>
      <w:bookmarkStart w:id="120" w:name="_Toc16938552"/>
      <w:r/>
      <w:bookmarkStart w:id="121" w:name="_Toc120614220"/>
      <w:r/>
      <w:bookmarkStart w:id="122" w:name="_Toc513029236"/>
      <w:r/>
      <w:bookmarkStart w:id="123" w:name="_Toc20823308"/>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80"/>
        <w:ind w:firstLine="422"/>
        <w:keepLines w:val="0"/>
        <w:keepNext w:val="0"/>
        <w:spacing w:before="0" w:after="0" w:line="360" w:lineRule="auto"/>
        <w:rPr>
          <w:rFonts w:hint="eastAsia" w:ascii="宋体" w:hAnsi="宋体" w:eastAsia="宋体"/>
          <w:bCs w:val="0"/>
          <w:highlight w:val="none"/>
          <w:lang w:eastAsia="zh-CN"/>
        </w:rPr>
      </w:pPr>
      <w:r/>
      <w:bookmarkStart w:id="124" w:name="_Toc513029237"/>
      <w:r/>
      <w:bookmarkStart w:id="125" w:name="_Toc20823309"/>
      <w:r/>
      <w:bookmarkStart w:id="126" w:name="_Toc16938553"/>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80"/>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pStyle w:val="953"/>
        <w:spacing w:line="360" w:lineRule="auto"/>
        <w:rPr>
          <w:rFonts w:hint="eastAsia" w:ascii="宋体" w:hAnsi="宋体"/>
          <w:sz w:val="24"/>
          <w:szCs w:val="24"/>
          <w:highlight w:val="none"/>
        </w:rPr>
      </w:pPr>
      <w:r>
        <w:rPr>
          <w:rFonts w:hint="eastAsia" w:ascii="宋体" w:hAnsi="宋体"/>
          <w:sz w:val="24"/>
          <w:szCs w:val="24"/>
          <w:highlight w:val="none"/>
        </w:rPr>
      </w:r>
      <w:r/>
    </w:p>
    <w:p>
      <w:pPr>
        <w:pStyle w:val="953"/>
        <w:numPr>
          <w:ilvl w:val="0"/>
          <w:numId w:val="9"/>
        </w:numPr>
        <w:jc w:val="center"/>
        <w:spacing w:line="360" w:lineRule="auto"/>
        <w:rPr>
          <w:rFonts w:hint="eastAsia" w:ascii="黑体" w:hAnsi="黑体" w:eastAsia="黑体" w:cs="黑体"/>
          <w:sz w:val="36"/>
          <w:szCs w:val="36"/>
          <w:highlight w:val="none"/>
        </w:rPr>
      </w:pPr>
      <w:r/>
      <w:bookmarkStart w:id="127" w:name="_Toc20823315"/>
      <w:r/>
      <w:bookmarkStart w:id="128" w:name="_Toc513029243"/>
      <w:r/>
      <w:bookmarkStart w:id="129" w:name="_Toc16938559"/>
      <w:r>
        <w:rPr>
          <w:rFonts w:hint="eastAsia" w:ascii="黑体" w:hAnsi="黑体" w:eastAsia="黑体" w:cs="黑体"/>
          <w:sz w:val="36"/>
          <w:szCs w:val="36"/>
          <w:highlight w:val="none"/>
        </w:rPr>
        <w:t xml:space="preserve"> 合同文本（格式，具体以实际签订为准）</w:t>
      </w:r>
      <w:r>
        <w:rPr>
          <w:rFonts w:hint="eastAsia" w:ascii="黑体" w:hAnsi="黑体" w:eastAsia="黑体" w:cs="黑体"/>
          <w:sz w:val="36"/>
          <w:szCs w:val="36"/>
          <w:highlight w:val="none"/>
        </w:rPr>
      </w:r>
      <w:r/>
    </w:p>
    <w:p>
      <w:pPr>
        <w:pStyle w:val="953"/>
        <w:jc w:val="left"/>
        <w:keepLines w:val="0"/>
        <w:keepNext w:val="0"/>
        <w:pageBreakBefore w:val="0"/>
        <w:spacing w:line="360" w:lineRule="auto"/>
        <w:widowControl w:val="off"/>
        <w:rPr>
          <w:rFonts w:hint="eastAsia" w:ascii="宋体" w:hAnsi="宋体" w:eastAsia="宋体" w:cs="宋体"/>
          <w:sz w:val="24"/>
          <w:szCs w:val="24"/>
        </w:rPr>
      </w:pPr>
      <w:r/>
      <w:bookmarkEnd w:id="127"/>
      <w:r/>
      <w:bookmarkEnd w:id="128"/>
      <w:r/>
      <w:bookmarkEnd w:id="129"/>
      <w:r>
        <w:rPr>
          <w:rFonts w:hint="eastAsia" w:ascii="宋体" w:hAnsi="宋体" w:eastAsia="宋体" w:cs="宋体"/>
          <w:sz w:val="24"/>
          <w:szCs w:val="24"/>
        </w:rPr>
        <w:t xml:space="preserve">需方（招标人）： </w:t>
      </w:r>
      <w:r>
        <w:rPr>
          <w:rFonts w:hint="eastAsia" w:ascii="宋体" w:hAnsi="宋体" w:eastAsia="宋体" w:cs="宋体"/>
          <w:sz w:val="24"/>
          <w:szCs w:val="24"/>
          <w:u w:val="single"/>
        </w:rPr>
        <w:t xml:space="preserve">     无锡科技职业学院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供方一（中标人）：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供方二（中标人）：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一、项目名称：</w:t>
      </w:r>
      <w:r>
        <w:rPr>
          <w:rFonts w:hint="eastAsia" w:ascii="宋体" w:hAnsi="宋体" w:eastAsia="宋体" w:cs="宋体"/>
          <w:sz w:val="24"/>
          <w:szCs w:val="24"/>
          <w:u w:val="single"/>
        </w:rPr>
        <w:t xml:space="preserve">  安防服务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二、采购内容：</w:t>
      </w:r>
      <w:r>
        <w:rPr>
          <w:rFonts w:hint="eastAsia" w:ascii="宋体" w:hAnsi="宋体" w:eastAsia="宋体" w:cs="宋体"/>
          <w:sz w:val="24"/>
          <w:szCs w:val="24"/>
          <w:u w:val="single"/>
        </w:rPr>
        <w:t xml:space="preserve">       2026</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2029年校园安防服务</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ind w:left="0" w:firstLine="0"/>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三、中标总金额：（大写）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rPr>
          <w:rFonts w:hint="eastAsia" w:ascii="宋体" w:hAnsi="宋体" w:eastAsia="宋体" w:cs="宋体"/>
          <w:sz w:val="24"/>
          <w:szCs w:val="24"/>
          <w:lang w:val="en-US" w:eastAsia="zh-CN"/>
        </w:rPr>
        <w:t xml:space="preserve">服务期：</w:t>
      </w:r>
      <w:r>
        <w:rPr>
          <w:rFonts w:hint="eastAsia" w:ascii="宋体" w:hAnsi="宋体" w:eastAsia="宋体" w:cs="宋体"/>
          <w:sz w:val="24"/>
          <w:szCs w:val="24"/>
          <w:u w:val="single"/>
          <w:lang w:val="en-US" w:eastAsia="zh-CN"/>
        </w:rPr>
        <w:t xml:space="preserve">三年</w:t>
      </w:r>
      <w:r>
        <w:rPr>
          <w:rFonts w:hint="eastAsia" w:ascii="宋体" w:hAnsi="宋体" w:eastAsia="宋体" w:cs="宋体"/>
          <w:sz w:val="24"/>
          <w:szCs w:val="24"/>
          <w:u w:val="single"/>
          <w:lang w:val="en-US" w:eastAsia="zh-CN"/>
        </w:rPr>
      </w:r>
      <w:r/>
    </w:p>
    <w:p>
      <w:pPr>
        <w:pStyle w:val="953"/>
        <w:ind w:left="0" w:firstLine="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四、本次合同金额：（大写）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元；（小写）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rPr>
          <w:rFonts w:hint="eastAsia" w:ascii="宋体" w:hAnsi="宋体" w:eastAsia="宋体" w:cs="宋体"/>
          <w:sz w:val="24"/>
          <w:szCs w:val="24"/>
          <w:lang w:val="en-US" w:eastAsia="zh-CN"/>
        </w:rPr>
        <w:t xml:space="preserve">服务期：</w:t>
      </w:r>
      <w:r>
        <w:rPr>
          <w:rFonts w:hint="eastAsia" w:ascii="宋体" w:hAnsi="宋体" w:eastAsia="宋体" w:cs="宋体"/>
          <w:sz w:val="24"/>
          <w:szCs w:val="24"/>
          <w:u w:val="single"/>
        </w:rPr>
        <w:t xml:space="preserve"> 2026年9月1日</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2027年8月31日年度考核合格后续签下一年</w:t>
      </w:r>
      <w:r>
        <w:rPr>
          <w:rFonts w:hint="eastAsia" w:ascii="宋体" w:hAnsi="宋体" w:eastAsia="宋体" w:cs="宋体"/>
          <w:sz w:val="24"/>
          <w:szCs w:val="24"/>
          <w:lang w:val="en-US" w:eastAsia="zh-CN"/>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五、质量要求：</w:t>
      </w:r>
      <w:r>
        <w:rPr>
          <w:rFonts w:hint="eastAsia" w:ascii="宋体" w:hAnsi="宋体" w:eastAsia="宋体" w:cs="宋体"/>
          <w:sz w:val="24"/>
          <w:szCs w:val="24"/>
          <w:u w:val="single"/>
        </w:rPr>
        <w:t xml:space="preserve">   符合官方发布的技术标准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六、地点和方式：</w:t>
      </w:r>
      <w:r>
        <w:rPr>
          <w:rFonts w:hint="eastAsia" w:ascii="宋体" w:hAnsi="宋体" w:eastAsia="宋体" w:cs="宋体"/>
          <w:sz w:val="24"/>
          <w:szCs w:val="24"/>
          <w:u w:val="single"/>
        </w:rPr>
        <w:t xml:space="preserve">       无锡科技职业学院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七、合同款支付步骤和办法： </w:t>
      </w:r>
      <w:r>
        <w:rPr>
          <w:rFonts w:hint="eastAsia" w:ascii="宋体" w:hAnsi="宋体" w:eastAsia="宋体" w:cs="宋体"/>
          <w:sz w:val="24"/>
          <w:szCs w:val="24"/>
          <w:u w:val="single"/>
        </w:rPr>
        <w:t xml:space="preserve">   见合同条款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八、违约责任：</w:t>
      </w:r>
      <w:r>
        <w:rPr>
          <w:rFonts w:hint="eastAsia" w:ascii="宋体" w:hAnsi="宋体" w:eastAsia="宋体" w:cs="宋体"/>
          <w:sz w:val="24"/>
          <w:szCs w:val="24"/>
          <w:u w:val="single"/>
        </w:rPr>
        <w:t xml:space="preserve">          见合同条款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九、解决争议的方式： </w:t>
      </w:r>
      <w:r>
        <w:rPr>
          <w:rFonts w:hint="eastAsia" w:ascii="宋体" w:hAnsi="宋体" w:eastAsia="宋体" w:cs="宋体"/>
          <w:sz w:val="24"/>
          <w:szCs w:val="24"/>
          <w:u w:val="single"/>
        </w:rPr>
        <w:t xml:space="preserve"> 双方协商解决，协商不成的向无锡仲裁委员会申请仲裁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事项：</w:t>
      </w:r>
      <w:r>
        <w:rPr>
          <w:rFonts w:hint="eastAsia" w:ascii="宋体" w:hAnsi="宋体" w:eastAsia="宋体" w:cs="宋体"/>
          <w:sz w:val="24"/>
          <w:szCs w:val="24"/>
          <w:u w:val="single"/>
        </w:rPr>
        <w:t xml:space="preserve">      无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十一、合同不可分割部分：招标文件、投标文件、合同条款及中标通知书，供方在开标、评标过程中所作其它有关承诺、声明、书面澄清等均为合同不可分割的部分，与主合同具有同等法律效力。</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十二、合同备案：本协议一式六份，供方需方三方各执二份，每份具有同等法律效力，自双方签字盖章之日起生效。</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、合同生效：本合同由供需三方签字、盖章生效。</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、合同签订地点</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本合同在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签订。</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需方（招标人）：（盖章）   供方一（中标人）：（盖章）</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供方户名：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供方开户银行：</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供方账号：</w:t>
      </w:r>
      <w:r>
        <w:rPr>
          <w:rFonts w:hint="eastAsia" w:ascii="宋体" w:hAnsi="宋体" w:eastAsia="宋体" w:cs="宋体"/>
          <w:sz w:val="24"/>
          <w:szCs w:val="24"/>
        </w:rPr>
      </w:r>
      <w:r/>
    </w:p>
    <w:p>
      <w:pPr>
        <w:pStyle w:val="953"/>
        <w:ind w:firstLine="31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供方二（中标人）：（盖章）</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法定（授权）代表人：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供方户名：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供方开户银行：</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供方账号：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备注：供需三方以本格式文本拟订合同</w:t>
      </w:r>
      <w:r>
        <w:rPr>
          <w:rFonts w:hint="eastAsia" w:ascii="宋体" w:hAnsi="宋体" w:eastAsia="宋体" w:cs="宋体"/>
          <w:sz w:val="24"/>
          <w:szCs w:val="24"/>
        </w:rPr>
      </w:r>
      <w:r/>
    </w:p>
    <w:p>
      <w:pPr>
        <w:pStyle w:val="953"/>
        <w:numPr>
          <w:ilvl w:val="0"/>
          <w:numId w:val="0"/>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r>
      <w:r/>
    </w:p>
    <w:p>
      <w:pPr>
        <w:pStyle w:val="953"/>
        <w:numPr>
          <w:ilvl w:val="0"/>
          <w:numId w:val="0"/>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合同条款</w:t>
      </w:r>
      <w:r>
        <w:rPr>
          <w:rFonts w:hint="eastAsia" w:ascii="黑体" w:hAnsi="黑体" w:eastAsia="黑体" w:cs="黑体"/>
          <w:sz w:val="36"/>
          <w:szCs w:val="36"/>
          <w:highlight w:val="none"/>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第一条 服务项目及范围</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保安服务范围及内容</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按招标文件要求，提供需方校园全方位保安服务，具体包括但不限于：校园出入口值守、校园巡逻守护、秩序维护、突发事件应急处置，配合需方开展安全宣传及大型活动安保，完成需方交办的其他合理安保任务（详细要求按招标文件执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消防维保服务范围及内容</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按招标文件要求及相关消防规范，提供需方校园全部消防设施、设备的维护保养服务（详细设施清单、维保标准按招标文件执行），核心包括：消防设施日常检查、维修调试，故障处置，年度第三方检测及报告出具，消防档案完善，配合需方消防演练及检查。</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第二条 服务期限</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本合同服务期限为一年，自2026年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9</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日起至2027年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8</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31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日止。</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合同一年一签按年度考核续签，年度考核合格后续签下一年度服务合同，为期三年，续签前，考核可提前；年度考核不合格（保安服务月度考核有</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次以上不合格为年度不合格</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消防维保检测服务季度考核两次以上不合格</w:t>
      </w:r>
      <w:r>
        <w:rPr>
          <w:rFonts w:hint="eastAsia" w:ascii="宋体" w:hAnsi="宋体" w:eastAsia="宋体" w:cs="宋体"/>
          <w:sz w:val="24"/>
          <w:szCs w:val="24"/>
        </w:rPr>
        <w:t xml:space="preserve">为年度不合格），需方有权终止合同，不承担违约责任。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第三条 服务费用及支付方式</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服务总费用</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本合同一年服务总费用为人民币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），包含保安服务、消防维保全部成本、税金及相关费用，需方无需额外支付。</w:t>
      </w:r>
      <w:r>
        <w:rPr>
          <w:rFonts w:hint="eastAsia" w:ascii="宋体" w:hAnsi="宋体" w:eastAsia="宋体" w:cs="宋体"/>
          <w:sz w:val="24"/>
          <w:szCs w:val="24"/>
        </w:rPr>
      </w:r>
      <w:r/>
    </w:p>
    <w:p>
      <w:pPr>
        <w:pStyle w:val="95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其中，保安服务费用一年共计人民币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），消防维保服务费用一年共计人民币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），以上款项均由供方一统一收取，消防维保对应服务费用由供方一向供方二全额转付</w:t>
      </w:r>
      <w:r>
        <w:rPr>
          <w:rFonts w:hint="eastAsia" w:ascii="宋体" w:hAnsi="宋体" w:eastAsia="宋体" w:cs="宋体"/>
          <w:sz w:val="24"/>
          <w:szCs w:val="24"/>
          <w:lang w:val="en-US" w:eastAsia="zh-CN"/>
        </w:rPr>
        <w:t xml:space="preserve">，需方结算的全部合同款项统一支付至供方一账户（</w:t>
      </w:r>
      <w:r>
        <w:rPr>
          <w:rFonts w:hint="eastAsia" w:ascii="宋体" w:hAnsi="宋体" w:eastAsia="宋体" w:cs="宋体"/>
          <w:sz w:val="24"/>
          <w:szCs w:val="24"/>
        </w:rPr>
        <w:t xml:space="preserve"> 供方</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户名：           </w:t>
      </w:r>
      <w:r>
        <w:rPr>
          <w:rFonts w:hint="eastAsia" w:ascii="宋体" w:hAnsi="宋体" w:eastAsia="宋体" w:cs="宋体"/>
          <w:sz w:val="24"/>
          <w:szCs w:val="24"/>
        </w:rPr>
      </w:r>
      <w:r/>
    </w:p>
    <w:p>
      <w:pPr>
        <w:pStyle w:val="95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供方</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账号： </w:t>
      </w:r>
      <w:r>
        <w:rPr>
          <w:rFonts w:hint="eastAsia" w:ascii="宋体" w:hAnsi="宋体" w:eastAsia="宋体" w:cs="宋体"/>
          <w:sz w:val="24"/>
          <w:szCs w:val="24"/>
          <w:lang w:val="en-US" w:eastAsia="zh-CN"/>
        </w:rPr>
        <w:t xml:space="preserve">），供方二服务费不直接与需方进行费用结算。</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供方一、供方二报价包含范围按招标文件要求执行，法定不可让利费用按规定计算。</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供方二提供200元以上有偿更换配件报价清单（按招标文件限价要求），该部分费用由需方承担，供方二免费更换维修。</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支付方式</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保安服务费用按</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支付，经需方</w:t>
      </w:r>
      <w:r>
        <w:rPr>
          <w:rFonts w:hint="eastAsia" w:ascii="宋体" w:hAnsi="宋体" w:eastAsia="宋体" w:cs="宋体"/>
          <w:sz w:val="24"/>
          <w:szCs w:val="24"/>
          <w:lang w:val="en-US" w:eastAsia="zh-CN"/>
        </w:rPr>
        <w:t xml:space="preserve">三次月度</w:t>
      </w:r>
      <w:r>
        <w:rPr>
          <w:rFonts w:hint="eastAsia" w:ascii="宋体" w:hAnsi="宋体" w:eastAsia="宋体" w:cs="宋体"/>
          <w:sz w:val="24"/>
          <w:szCs w:val="24"/>
        </w:rPr>
        <w:t xml:space="preserve">考核后支付（扣除考核相关费用）；消防维保费用按季度支付，</w:t>
      </w:r>
      <w:r>
        <w:rPr>
          <w:rFonts w:hint="eastAsia" w:ascii="宋体" w:hAnsi="宋体" w:eastAsia="宋体" w:cs="宋体"/>
          <w:sz w:val="24"/>
          <w:szCs w:val="24"/>
          <w:lang w:val="en-US" w:eastAsia="zh-CN"/>
        </w:rPr>
        <w:t xml:space="preserve">经需方考核后支付</w:t>
      </w:r>
      <w:r>
        <w:rPr>
          <w:rFonts w:hint="eastAsia" w:ascii="宋体" w:hAnsi="宋体" w:eastAsia="宋体" w:cs="宋体"/>
          <w:sz w:val="24"/>
          <w:szCs w:val="24"/>
        </w:rPr>
        <w:t xml:space="preserve">（扣除考核相关费用）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前三个季度每个季度按维保费总额的20% 支付，第四季度为维保费总额40%支付。</w:t>
      </w:r>
      <w:r>
        <w:rPr>
          <w:rFonts w:hint="eastAsia" w:ascii="宋体" w:hAnsi="宋体" w:eastAsia="宋体" w:cs="宋体"/>
          <w:sz w:val="24"/>
          <w:szCs w:val="24"/>
          <w:lang w:val="en-US" w:eastAsia="zh-CN"/>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考核后</w:t>
      </w:r>
      <w:r>
        <w:rPr>
          <w:rFonts w:hint="eastAsia" w:ascii="宋体" w:hAnsi="宋体" w:eastAsia="宋体" w:cs="宋体"/>
          <w:sz w:val="24"/>
          <w:szCs w:val="24"/>
        </w:rPr>
        <w:t xml:space="preserve">供方一需提前5个工作日提供合法等额发票，否则需方可顺延支付。</w:t>
      </w:r>
      <w:r>
        <w:rPr>
          <w:rFonts w:hint="eastAsia" w:ascii="宋体" w:hAnsi="宋体" w:eastAsia="宋体" w:cs="宋体"/>
          <w:sz w:val="24"/>
          <w:szCs w:val="24"/>
        </w:rPr>
      </w:r>
      <w:r/>
    </w:p>
    <w:p>
      <w:pPr>
        <w:pStyle w:val="953"/>
        <w:ind w:left="0" w:right="33"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供方一收到款项后，5个工作日之内通知供方二提供相应的</w:t>
      </w:r>
      <w:r>
        <w:rPr>
          <w:rFonts w:hint="eastAsia" w:ascii="宋体" w:hAnsi="宋体" w:eastAsia="宋体" w:cs="宋体"/>
          <w:sz w:val="24"/>
          <w:szCs w:val="24"/>
        </w:rPr>
        <w:t xml:space="preserve">合法等额发票</w:t>
      </w:r>
      <w:r>
        <w:rPr>
          <w:rFonts w:hint="eastAsia" w:ascii="宋体" w:hAnsi="宋体" w:eastAsia="宋体" w:cs="宋体"/>
          <w:sz w:val="24"/>
          <w:szCs w:val="24"/>
          <w:lang w:val="en-US" w:eastAsia="zh-CN"/>
        </w:rPr>
        <w:t xml:space="preserve">，收到发票后，15个工作之内支付供方二对应的服务费。</w:t>
      </w:r>
      <w:r>
        <w:rPr>
          <w:rFonts w:hint="eastAsia" w:ascii="宋体" w:hAnsi="宋体" w:eastAsia="宋体" w:cs="宋体"/>
          <w:sz w:val="24"/>
          <w:szCs w:val="24"/>
          <w:lang w:val="en-US" w:eastAsia="zh-CN"/>
        </w:rPr>
      </w:r>
      <w:r/>
    </w:p>
    <w:p>
      <w:pPr>
        <w:pStyle w:val="953"/>
        <w:ind w:left="0" w:right="33" w:firstLine="480"/>
        <w:jc w:val="left"/>
        <w:keepLines w:val="0"/>
        <w:keepNext w:val="0"/>
        <w:pageBreakBefore w:val="0"/>
        <w:spacing w:line="360" w:lineRule="auto"/>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需方实际支付进度以财政资金拨付进度为准，如果财政资金到位不及时，需方不承担违约责任，供方不得以此作为延迟履行合同的依据或理由。</w:t>
      </w:r>
      <w:r>
        <w:rPr>
          <w:rFonts w:hint="eastAsia" w:ascii="宋体" w:hAnsi="宋体" w:eastAsia="宋体" w:cs="宋体"/>
          <w:sz w:val="24"/>
          <w:szCs w:val="24"/>
          <w:lang w:val="en-US"/>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非法定节假日增派安保力量，临保费用按无锡最新非全日制用工小时最低工资标准计算。</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 履约保证金</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履约保证金为合同价款的5%，形式为保函，签订合同前递交；未按要求递交的，取消中标资格。</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合同履行完毕、无违约且完成交接后，需方退还</w:t>
      </w:r>
      <w:r>
        <w:rPr>
          <w:rFonts w:hint="eastAsia" w:ascii="宋体" w:hAnsi="宋体" w:eastAsia="宋体" w:cs="宋体"/>
          <w:sz w:val="24"/>
          <w:szCs w:val="24"/>
          <w:lang w:val="en-US" w:eastAsia="zh-CN"/>
        </w:rPr>
        <w:t xml:space="preserve">保函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第四条 联合体各方权责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联合体牵头方（供方一）权责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作为牵头人，与需方对接全部事宜，统筹协调双方服务实施，确保符合合同及招标文件要求。</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按招标文件及合同要求配备合格保安人员、装备，建立管理制度，加强培训及人员管理。</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保安队长定期与需方保卫处对接，及时通报安全隐患，配合供方二开展消防相关工作。</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承担保安服务相关失职、违规责任及人员相关保障责任，与需方无关。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代表联合体接收需方指令，承担连带责任，不得转包、违法分包服务。</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负责按时、足额向供方二支付消防维保服务对应的全部费用，因供方一未及时付款、拖欠款项导致供方二服务停滞、违约、产生纠纷及损失的，全部责任由供方一自行承担。</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 联合体成员方（供方二）权责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按招标文件及合同要求配备合格驻场维保人员，遵守驻场规定。</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编制维保计划并执行，按要求提交维保记录、检测报告，完善消防档案。</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按招标文件要求承担免费耗材更换，及时处理消防设施故障，坚持以修</w:t>
      </w:r>
      <w:r>
        <w:rPr>
          <w:rFonts w:hint="eastAsia" w:ascii="宋体" w:hAnsi="宋体" w:eastAsia="宋体" w:cs="宋体"/>
          <w:sz w:val="24"/>
          <w:szCs w:val="24"/>
          <w:lang w:eastAsia="zh-CN"/>
        </w:rPr>
        <w:t xml:space="preserve">为主</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承担消防维保相关失职、违规责任及施工安全责任。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配合供方一开展工作，接受统筹协调，不得转包、违法分包服务。</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4.3 联合体内部约定</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双方按各自服务范围承担责任，一方违约造成损失的，由违约方承担全部责任，另一方承担连带责任后可追偿。</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若因供方一拖欠、截留、拒付供方二服务费用，导致供方二无法正常履约、产生服务瑕疵、考核不合格或引发纠纷、诉讼、违约金赔偿的，所有扣款、违约金、赔偿金、整改损失等全部费用均由供方一独立承担；如需方因此追责、扣除联合体费用的，损失全部由供方一承担，供方二无需承担任何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任何一方不得转包、违法分包服务，否则需方有权解除合同。</w:t>
      </w:r>
      <w:r>
        <w:rPr>
          <w:rFonts w:hint="eastAsia" w:ascii="宋体" w:hAnsi="宋体" w:eastAsia="宋体" w:cs="宋体"/>
          <w:sz w:val="24"/>
          <w:szCs w:val="24"/>
        </w:rPr>
      </w:r>
      <w:r/>
    </w:p>
    <w:p>
      <w:pPr>
        <w:pStyle w:val="953"/>
        <w:ind w:left="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第五条 需方权责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按合同约定支付服务费用，提供必要工作条件，不提供保安队员住宿，保安就餐自理。</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对双方服务质量进行监督、考核，提出整改意见，联合体需按要求整改。</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不得要求联合体从事违法或超出合同范围工作，否则承担相应赔偿责任。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承担200元以上消防设备及配件费用，处理考核处罚相关费用。</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第六条 服务质量标准及考核</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需方按招标文件约定的考核细则，对供方一进行月度考核、对供方二进行季度考核，具体标准及处罚按招标文件执行，核心要求如下：</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保安服务：每月考核80分及以上合格，不合格按规定扣除服务费、限期整改，重大责任事件按约定追责。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消防维保服务：每季度考核80分及以上合格，不合格立即整改、按规定扣款，出现一票否决情形的，需方有权终止合同并追责。</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联合体未按要求整改或多次整改不达标，需方有权扣款或解除合同；有突出贡献的，酌情加分。</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因供方一费用拨付不及时、费用承担不到位，导致供方二维保服务滞后、整改不及时、考核不合格的，所有考核扣款、违约责任、损失赔偿均由供方一独立承担，与供方二无关。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第七条 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供方一未按要求提供保安服务，按考核标准扣款、支付违约金，造成损失的承担全部责任，情节严重需方有权解除合同。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供方二未按要求提供消防维保服务，按考核标准扣款、支付违约金，造成损失的承担全部责任，情节严重需方有权解除合同。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联合体转包、违法分包服务，需方有权解除合同，联合体支付服务总费用20%违约金并承担全部损失。</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未履行人员、设备、驻场等要求，需方有权要求整改，整改不到位可扣款或解除合同。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第八条 保险条款</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服务期内，供方一、供方二分别为各自工作人员购买人身意外伤害保险、工伤保险，费用包含在服务费用中。</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联合体人员服务期间发生人身伤害、伤亡事故，由联合体负责处理并承担全部责任，与需方无关。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第九条 保密条款</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各方对合同内容及履行过程中知悉的对方秘密、校园内部信息承担保密责任，不得泄露。</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保密条款在合同终止后1年内有效，违约方承担全部赔偿责任。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第十条 不可抗力</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因不可抗力导致合同无法履行或延迟履行的，遭遇方及时通知对方并提供证明，双方协商处理，互不承担违约责任。</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第十一条 争议解决</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本合同履行过程中发生的争议，双方友好协商解决；协商不成的，向无锡仲裁委员会申请仲裁。</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第十二条 其他条款</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本合同未尽事宜，双方可签订补充协议，补充协议与本合同具有同等法律效力。</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本合同附件为本合同不可分割的组成部分，与本合同具有同等法律效力（附件按招标文件要求执行）。</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本合同一式陆份，需方执贰份，供方一、供方二各执贰份，签字盖章后生效。</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联合体各方变更相关信息，需按约定提前通知需方，否则承担相应损失。</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合同终止后，联合体15个工作日内完成交接，需方配合。</w:t>
      </w:r>
      <w:r>
        <w:rPr>
          <w:rFonts w:hint="eastAsia" w:ascii="宋体" w:hAnsi="宋体" w:eastAsia="宋体" w:cs="宋体"/>
          <w:sz w:val="24"/>
          <w:szCs w:val="24"/>
        </w:rPr>
      </w:r>
      <w:r/>
    </w:p>
    <w:p>
      <w:pPr>
        <w:pStyle w:val="953"/>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供方一、供方二签订本合同，即认可合同及招标文件所有条款，自行承担服务过程中产生的纠纷及损失。</w:t>
      </w:r>
      <w:r>
        <w:rPr>
          <w:rFonts w:hint="eastAsia" w:ascii="宋体" w:hAnsi="宋体" w:eastAsia="宋体" w:cs="宋体"/>
          <w:sz w:val="24"/>
          <w:szCs w:val="24"/>
        </w:rPr>
      </w:r>
      <w:r/>
    </w:p>
    <w:p>
      <w:pPr>
        <w:pStyle w:val="1045"/>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rPr>
        <w:t xml:space="preserve">供方一与供方二对本合同项下全部义务承担连带责任，需方有权向任一方主张全部权利。双方确认，招标文件、投标文件、澄清函等构成合同有效组成部分，与本合同冲突时以本合同为准</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rPr>
      </w:r>
      <w:r/>
    </w:p>
    <w:p>
      <w:pPr>
        <w:pStyle w:val="1045"/>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45"/>
        <w:rPr>
          <w:rFonts w:hint="eastAsia" w:ascii="宋体" w:hAnsi="宋体"/>
          <w:bCs/>
          <w:sz w:val="24"/>
          <w:szCs w:val="24"/>
          <w:highlight w:val="none"/>
        </w:rPr>
      </w:pPr>
      <w:r>
        <w:rPr>
          <w:rFonts w:hint="eastAsia" w:ascii="宋体" w:hAnsi="宋体"/>
          <w:bCs/>
          <w:sz w:val="24"/>
          <w:szCs w:val="24"/>
          <w:highlight w:val="none"/>
        </w:rPr>
      </w:r>
      <w:r/>
    </w:p>
    <w:p>
      <w:pPr>
        <w:pStyle w:val="1045"/>
        <w:rPr>
          <w:rFonts w:hint="eastAsia" w:ascii="宋体" w:hAnsi="宋体"/>
          <w:bCs/>
          <w:sz w:val="24"/>
          <w:szCs w:val="24"/>
          <w:highlight w:val="none"/>
        </w:rPr>
      </w:pPr>
      <w:r>
        <w:rPr>
          <w:rFonts w:hint="eastAsia" w:ascii="宋体" w:hAnsi="宋体"/>
          <w:bCs/>
          <w:sz w:val="24"/>
          <w:szCs w:val="24"/>
          <w:highlight w:val="none"/>
        </w:rPr>
      </w:r>
      <w:r/>
    </w:p>
    <w:p>
      <w:pPr>
        <w:pStyle w:val="965"/>
        <w:rPr>
          <w:rFonts w:hint="eastAsia"/>
        </w:rPr>
      </w:pPr>
      <w:r>
        <w:rPr>
          <w:rFonts w:hint="eastAsia"/>
        </w:rPr>
      </w:r>
      <w:r/>
    </w:p>
    <w:p>
      <w:pPr>
        <w:pStyle w:val="965"/>
        <w:ind w:left="0"/>
        <w:rPr>
          <w:rFonts w:hint="eastAsia" w:ascii="宋体" w:hAnsi="宋体"/>
          <w:bCs/>
          <w:sz w:val="24"/>
          <w:highlight w:val="none"/>
        </w:rPr>
      </w:pPr>
      <w:r>
        <w:rPr>
          <w:rFonts w:hint="eastAsia" w:ascii="宋体" w:hAnsi="宋体"/>
          <w:bCs/>
          <w:sz w:val="24"/>
          <w:highlight w:val="none"/>
        </w:rPr>
      </w:r>
      <w:r/>
    </w:p>
    <w:p>
      <w:pPr>
        <w:pStyle w:val="965"/>
        <w:rPr>
          <w:rFonts w:hint="eastAsia" w:ascii="宋体" w:hAnsi="宋体"/>
          <w:bCs/>
          <w:sz w:val="24"/>
          <w:highlight w:val="none"/>
        </w:rPr>
      </w:pPr>
      <w:r>
        <w:rPr>
          <w:rFonts w:hint="eastAsia" w:ascii="宋体" w:hAnsi="宋体"/>
          <w:bCs/>
          <w:sz w:val="24"/>
          <w:highlight w:val="none"/>
        </w:rPr>
      </w:r>
      <w:r/>
    </w:p>
    <w:p>
      <w:pPr>
        <w:pStyle w:val="953"/>
        <w:numPr>
          <w:ilvl w:val="0"/>
          <w:numId w:val="9"/>
        </w:numPr>
        <w:jc w:val="center"/>
        <w:spacing w:line="360" w:lineRule="auto"/>
        <w:rPr>
          <w:rFonts w:hint="eastAsia" w:ascii="黑体" w:hAnsi="黑体" w:eastAsia="黑体" w:cs="黑体"/>
          <w:sz w:val="36"/>
          <w:szCs w:val="36"/>
          <w:highlight w:val="none"/>
        </w:rPr>
      </w:pPr>
      <w:r>
        <w:rPr>
          <w:rFonts w:hint="eastAsia" w:ascii="黑体" w:hAnsi="黑体" w:eastAsia="黑体" w:cs="黑体"/>
          <w:sz w:val="36"/>
          <w:szCs w:val="36"/>
          <w:highlight w:val="none"/>
        </w:rPr>
        <w:t xml:space="preserve">采购需求</w:t>
      </w:r>
      <w:r>
        <w:rPr>
          <w:rFonts w:hint="eastAsia" w:ascii="黑体" w:hAnsi="黑体" w:eastAsia="黑体" w:cs="黑体"/>
          <w:sz w:val="36"/>
          <w:szCs w:val="36"/>
          <w:highlight w:val="none"/>
        </w:rPr>
      </w:r>
      <w:r/>
    </w:p>
    <w:p>
      <w:pPr>
        <w:pStyle w:val="953"/>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本项目属性：服务类项目</w:t>
      </w:r>
      <w:r>
        <w:rPr>
          <w:rFonts w:hint="eastAsia" w:ascii="宋体" w:hAnsi="宋体" w:eastAsia="宋体" w:cs="宋体"/>
          <w:sz w:val="24"/>
          <w:szCs w:val="24"/>
          <w:highlight w:val="none"/>
        </w:rPr>
      </w:r>
      <w:r/>
    </w:p>
    <w:p>
      <w:pPr>
        <w:pStyle w:val="953"/>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投标人所投内容必须满足以下要求，不得有负偏离</w:t>
      </w:r>
      <w:r>
        <w:rPr>
          <w:rFonts w:hint="eastAsia" w:ascii="宋体" w:hAnsi="宋体" w:eastAsia="宋体" w:cs="宋体"/>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本项目标的物所属行业：</w:t>
      </w:r>
      <w:r>
        <w:rPr>
          <w:rFonts w:hint="eastAsia" w:ascii="宋体" w:hAnsi="宋体" w:eastAsia="宋体" w:cs="宋体"/>
          <w:bCs/>
          <w:sz w:val="24"/>
          <w:szCs w:val="24"/>
          <w:highlight w:val="none"/>
          <w:lang w:val="zh-CN"/>
        </w:rPr>
        <w:t xml:space="preserve">租赁和商务服务业</w:t>
      </w:r>
      <w:r>
        <w:rPr>
          <w:rFonts w:hint="eastAsia" w:ascii="宋体" w:hAnsi="宋体" w:eastAsia="宋体" w:cs="宋体"/>
          <w:b/>
          <w:sz w:val="24"/>
          <w:szCs w:val="24"/>
          <w:highlight w:val="none"/>
        </w:rPr>
      </w:r>
      <w:r/>
    </w:p>
    <w:p>
      <w:pPr>
        <w:pStyle w:val="953"/>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第一部分项目技术要求</w:t>
      </w:r>
      <w:r/>
    </w:p>
    <w:p>
      <w:pPr>
        <w:pStyle w:val="953"/>
        <w:contextualSpacing/>
        <w:ind w:firstLine="482"/>
        <w:keepLines w:val="0"/>
        <w:keepNext w:val="0"/>
        <w:pageBreakBefore w:val="0"/>
        <w:spacing w:line="360" w:lineRule="auto"/>
        <w:widowControl w:val="off"/>
        <w:tabs>
          <w:tab w:val="left" w:pos="0" w:leader="none"/>
        </w:tabs>
        <w:rPr>
          <w:rFonts w:ascii="楷体_GB2312" w:hAnsi="仿宋" w:eastAsia="楷体_GB2312" w:cs="楷体_GB2312"/>
          <w:b/>
          <w:sz w:val="24"/>
          <w:szCs w:val="24"/>
        </w:rPr>
      </w:pPr>
      <w:r>
        <w:rPr>
          <w:rFonts w:hint="eastAsia" w:ascii="楷体_GB2312" w:hAnsi="仿宋" w:eastAsia="楷体_GB2312" w:cs="楷体_GB2312"/>
          <w:b/>
          <w:sz w:val="24"/>
          <w:szCs w:val="24"/>
        </w:rPr>
        <w:t xml:space="preserve">一</w:t>
      </w:r>
      <w:r>
        <w:rPr>
          <w:rFonts w:hint="eastAsia" w:ascii="楷体_GB2312" w:hAnsi="仿宋" w:eastAsia="楷体_GB2312" w:cs="楷体_GB2312"/>
          <w:b/>
          <w:sz w:val="24"/>
          <w:szCs w:val="24"/>
          <w:lang w:eastAsia="zh-CN"/>
        </w:rPr>
        <w:t xml:space="preserve">、</w:t>
      </w:r>
      <w:r>
        <w:rPr>
          <w:rFonts w:hint="eastAsia" w:ascii="楷体_GB2312" w:hAnsi="仿宋" w:eastAsia="楷体_GB2312" w:cs="楷体_GB2312"/>
          <w:b/>
          <w:sz w:val="24"/>
          <w:szCs w:val="24"/>
        </w:rPr>
        <w:t xml:space="preserve">项目概况</w:t>
      </w:r>
      <w:r>
        <w:rPr>
          <w:rFonts w:ascii="楷体_GB2312" w:hAnsi="仿宋" w:eastAsia="楷体_GB2312" w:cs="楷体_GB2312"/>
          <w:b/>
          <w:sz w:val="24"/>
          <w:szCs w:val="24"/>
        </w:rPr>
      </w:r>
      <w:r/>
    </w:p>
    <w:p>
      <w:pPr>
        <w:pStyle w:val="953"/>
        <w:ind w:firstLine="480"/>
        <w:keepLines w:val="0"/>
        <w:keepNext w:val="0"/>
        <w:pageBreakBefore w:val="0"/>
        <w:spacing w:after="5" w:line="360" w:lineRule="auto"/>
        <w:widowControl w:val="off"/>
        <w:rPr>
          <w:rFonts w:hAnsi="宋体" w:cs="宋体"/>
          <w:bCs/>
          <w:sz w:val="24"/>
          <w:szCs w:val="24"/>
        </w:rPr>
      </w:pPr>
      <w:r>
        <w:rPr>
          <w:rFonts w:hint="eastAsia" w:hAnsi="宋体" w:cs="宋体"/>
          <w:sz w:val="24"/>
          <w:szCs w:val="24"/>
        </w:rPr>
        <w:t xml:space="preserve">项目技术要求：</w:t>
      </w:r>
      <w:r>
        <w:rPr>
          <w:rFonts w:hint="eastAsia" w:hAnsi="宋体" w:cs="宋体"/>
          <w:bCs/>
          <w:sz w:val="24"/>
          <w:szCs w:val="24"/>
        </w:rPr>
        <w:t xml:space="preserve">本次采购项目为无锡科技职业学院202</w:t>
      </w:r>
      <w:r>
        <w:rPr>
          <w:rFonts w:hint="eastAsia" w:hAnsi="宋体" w:cs="宋体"/>
          <w:bCs/>
          <w:sz w:val="24"/>
          <w:szCs w:val="24"/>
          <w:lang w:val="en-US" w:eastAsia="zh-CN"/>
        </w:rPr>
        <w:t xml:space="preserve">6</w:t>
      </w:r>
      <w:r>
        <w:rPr>
          <w:rFonts w:hint="eastAsia" w:hAnsi="宋体" w:cs="宋体"/>
          <w:bCs/>
          <w:sz w:val="24"/>
          <w:szCs w:val="24"/>
        </w:rPr>
        <w:t xml:space="preserve">-202</w:t>
      </w:r>
      <w:r>
        <w:rPr>
          <w:rFonts w:hint="eastAsia" w:hAnsi="宋体" w:cs="宋体"/>
          <w:bCs/>
          <w:sz w:val="24"/>
          <w:szCs w:val="24"/>
          <w:lang w:val="en-US" w:eastAsia="zh-CN"/>
        </w:rPr>
        <w:t xml:space="preserve">9</w:t>
      </w:r>
      <w:r>
        <w:rPr>
          <w:rFonts w:hint="eastAsia" w:hAnsi="宋体" w:cs="宋体"/>
          <w:bCs/>
          <w:sz w:val="24"/>
          <w:szCs w:val="24"/>
        </w:rPr>
        <w:t xml:space="preserve">年校园</w:t>
      </w:r>
      <w:r>
        <w:rPr>
          <w:rFonts w:hint="eastAsia" w:hAnsi="宋体" w:cs="宋体"/>
          <w:bCs/>
          <w:sz w:val="24"/>
          <w:szCs w:val="24"/>
          <w:lang w:eastAsia="zh-CN"/>
        </w:rPr>
        <w:t xml:space="preserve">无锡科技职业学院安防服务项目</w:t>
      </w:r>
      <w:r>
        <w:rPr>
          <w:rFonts w:hint="eastAsia" w:hAnsi="宋体" w:cs="宋体"/>
          <w:bCs/>
          <w:sz w:val="24"/>
          <w:szCs w:val="24"/>
        </w:rPr>
        <w:t xml:space="preserve">招标，</w:t>
      </w:r>
      <w:r>
        <w:rPr>
          <w:rFonts w:hint="eastAsia" w:hAnsi="宋体" w:cs="宋体"/>
          <w:sz w:val="24"/>
          <w:szCs w:val="24"/>
        </w:rPr>
        <w:t xml:space="preserve">项目基本情况和管理服务要求如下：</w:t>
      </w:r>
      <w:r>
        <w:rPr>
          <w:rFonts w:hAnsi="宋体" w:cs="宋体"/>
          <w:bCs/>
          <w:sz w:val="24"/>
          <w:szCs w:val="24"/>
        </w:rPr>
      </w:r>
      <w:r/>
    </w:p>
    <w:p>
      <w:pPr>
        <w:pStyle w:val="953"/>
        <w:ind w:right="-34" w:firstLine="472"/>
        <w:keepLines w:val="0"/>
        <w:keepNext w:val="0"/>
        <w:pageBreakBefore w:val="0"/>
        <w:spacing w:line="360" w:lineRule="auto"/>
        <w:widowControl w:val="off"/>
        <w:rPr>
          <w:rFonts w:hAnsi="宋体" w:cs="宋体"/>
          <w:b/>
          <w:sz w:val="24"/>
          <w:szCs w:val="24"/>
        </w:rPr>
      </w:pPr>
      <w:r>
        <w:rPr>
          <w:rFonts w:hint="eastAsia" w:hAnsi="宋体" w:cs="宋体"/>
          <w:b/>
          <w:sz w:val="24"/>
          <w:szCs w:val="24"/>
        </w:rPr>
        <w:t xml:space="preserve">学校基本概况</w:t>
      </w:r>
      <w:r>
        <w:rPr>
          <w:rFonts w:hAnsi="宋体" w:cs="宋体"/>
          <w:b/>
          <w:sz w:val="24"/>
          <w:szCs w:val="24"/>
        </w:rPr>
      </w:r>
      <w:r/>
    </w:p>
    <w:p>
      <w:pPr>
        <w:pStyle w:val="953"/>
        <w:ind w:firstLine="480"/>
        <w:keepLines w:val="0"/>
        <w:keepNext w:val="0"/>
        <w:pageBreakBefore w:val="0"/>
        <w:spacing w:after="5" w:line="360" w:lineRule="auto"/>
        <w:widowControl w:val="off"/>
        <w:rPr>
          <w:rFonts w:hAnsi="宋体" w:cs="宋体"/>
          <w:bCs/>
          <w:sz w:val="24"/>
          <w:szCs w:val="24"/>
        </w:rPr>
      </w:pPr>
      <w:r>
        <w:rPr>
          <w:rFonts w:hint="eastAsia" w:hAnsi="宋体" w:cs="宋体"/>
          <w:bCs/>
          <w:sz w:val="24"/>
          <w:szCs w:val="24"/>
        </w:rPr>
        <w:t xml:space="preserve">无锡科技职业学院是江苏省首家由国家级高新技术开发区举办的公办高职院校，是江苏省示范性高职院校、江苏省中国特色高水平高职学校建设单位。学校位于无锡新吴区新锡路8号，占地面积3</w:t>
      </w:r>
      <w:r>
        <w:rPr>
          <w:rFonts w:hAnsi="宋体" w:cs="宋体"/>
          <w:bCs/>
          <w:sz w:val="24"/>
          <w:szCs w:val="24"/>
        </w:rPr>
        <w:t xml:space="preserve">91</w:t>
      </w:r>
      <w:r>
        <w:rPr>
          <w:rFonts w:hint="eastAsia" w:hAnsi="宋体" w:cs="宋体"/>
          <w:bCs/>
          <w:sz w:val="24"/>
          <w:szCs w:val="24"/>
        </w:rPr>
        <w:t xml:space="preserve"> 亩，建筑面积2</w:t>
      </w:r>
      <w:r>
        <w:rPr>
          <w:rFonts w:hint="eastAsia" w:hAnsi="宋体" w:cs="宋体"/>
          <w:bCs/>
          <w:sz w:val="24"/>
          <w:szCs w:val="24"/>
          <w:lang w:val="en-US" w:eastAsia="zh-CN"/>
        </w:rPr>
        <w:t xml:space="preserve">0</w:t>
      </w:r>
      <w:r>
        <w:rPr>
          <w:rFonts w:hint="eastAsia" w:hAnsi="宋体" w:cs="宋体"/>
          <w:bCs/>
          <w:sz w:val="24"/>
          <w:szCs w:val="24"/>
        </w:rPr>
        <w:t xml:space="preserve">万平方米，现有在校师生1</w:t>
      </w:r>
      <w:r>
        <w:rPr>
          <w:rFonts w:hAnsi="宋体" w:cs="宋体"/>
          <w:bCs/>
          <w:sz w:val="24"/>
          <w:szCs w:val="24"/>
        </w:rPr>
        <w:t xml:space="preserve">2</w:t>
      </w:r>
      <w:r>
        <w:rPr>
          <w:rFonts w:hint="eastAsia" w:hAnsi="宋体" w:cs="宋体"/>
          <w:bCs/>
          <w:sz w:val="24"/>
          <w:szCs w:val="24"/>
        </w:rPr>
        <w:t xml:space="preserve">000余人；校区四周均有围墙围合，日常开放东大门、南大门和北大门3个出入口。学校安全保卫组织机构健全，设保卫处，全面负责学校的安全保卫工作并监督检查校园安防维护</w:t>
      </w:r>
      <w:r>
        <w:rPr>
          <w:rFonts w:hint="eastAsia" w:hAnsi="宋体" w:cs="宋体"/>
          <w:bCs/>
          <w:sz w:val="24"/>
          <w:szCs w:val="24"/>
          <w:lang w:val="en-US" w:eastAsia="zh-CN"/>
        </w:rPr>
        <w:t xml:space="preserve">服务</w:t>
      </w:r>
      <w:r>
        <w:rPr>
          <w:rFonts w:hint="eastAsia" w:hAnsi="宋体" w:cs="宋体"/>
          <w:bCs/>
          <w:sz w:val="24"/>
          <w:szCs w:val="24"/>
        </w:rPr>
        <w:t xml:space="preserve">质量，指导</w:t>
      </w:r>
      <w:r>
        <w:rPr>
          <w:rFonts w:hint="eastAsia" w:hAnsi="宋体" w:cs="宋体"/>
          <w:bCs/>
          <w:sz w:val="24"/>
          <w:szCs w:val="24"/>
          <w:lang w:val="en-US" w:eastAsia="zh-CN"/>
        </w:rPr>
        <w:t xml:space="preserve">服务</w:t>
      </w:r>
      <w:r>
        <w:rPr>
          <w:rFonts w:hint="eastAsia" w:hAnsi="宋体" w:cs="宋体"/>
          <w:bCs/>
          <w:sz w:val="24"/>
          <w:szCs w:val="24"/>
        </w:rPr>
        <w:t xml:space="preserve">人员对校内各类突发事件的应急处理。校园监控基本达到全覆盖。</w:t>
      </w:r>
      <w:r>
        <w:rPr>
          <w:rFonts w:hAnsi="宋体" w:cs="宋体"/>
          <w:bCs/>
          <w:sz w:val="24"/>
          <w:szCs w:val="24"/>
        </w:rPr>
      </w:r>
      <w:r/>
    </w:p>
    <w:p>
      <w:pPr>
        <w:pStyle w:val="953"/>
        <w:ind w:firstLine="480"/>
        <w:keepLines w:val="0"/>
        <w:keepNext w:val="0"/>
        <w:pageBreakBefore w:val="0"/>
        <w:spacing w:after="5" w:line="360" w:lineRule="auto"/>
        <w:widowControl w:val="off"/>
        <w:rPr>
          <w:rFonts w:hint="eastAsia" w:hAnsi="宋体" w:cs="宋体"/>
          <w:bCs/>
          <w:sz w:val="24"/>
          <w:szCs w:val="24"/>
        </w:rPr>
      </w:pPr>
      <w:r>
        <w:rPr>
          <w:rFonts w:hint="eastAsia" w:hAnsi="宋体" w:cs="宋体"/>
          <w:bCs/>
          <w:sz w:val="24"/>
          <w:szCs w:val="24"/>
        </w:rPr>
        <w:t xml:space="preserve">学校</w:t>
      </w:r>
      <w:r>
        <w:rPr>
          <w:rFonts w:hint="eastAsia" w:hAnsi="宋体" w:cs="宋体"/>
          <w:bCs/>
          <w:sz w:val="24"/>
          <w:szCs w:val="24"/>
          <w:lang w:val="en-US" w:eastAsia="zh-CN"/>
        </w:rPr>
        <w:t xml:space="preserve">保安</w:t>
      </w:r>
      <w:r>
        <w:rPr>
          <w:rFonts w:hint="eastAsia" w:hAnsi="宋体" w:cs="宋体"/>
          <w:bCs/>
          <w:sz w:val="24"/>
          <w:szCs w:val="24"/>
        </w:rPr>
        <w:t xml:space="preserve">服务工作主要包括</w:t>
      </w:r>
      <w:r>
        <w:rPr>
          <w:rFonts w:hint="eastAsia" w:hAnsi="宋体" w:cs="宋体"/>
          <w:bCs/>
          <w:sz w:val="24"/>
          <w:szCs w:val="24"/>
          <w:lang w:eastAsia="zh-CN"/>
        </w:rPr>
        <w:t xml:space="preserve">：</w:t>
      </w:r>
      <w:r>
        <w:rPr>
          <w:rFonts w:hint="eastAsia" w:hAnsi="宋体" w:cs="宋体"/>
          <w:bCs/>
          <w:sz w:val="24"/>
          <w:szCs w:val="24"/>
        </w:rPr>
        <w:t xml:space="preserve">门卫、</w:t>
      </w:r>
      <w:r>
        <w:rPr>
          <w:rFonts w:hint="eastAsia" w:hAnsi="宋体" w:cs="宋体"/>
          <w:bCs/>
          <w:sz w:val="24"/>
          <w:szCs w:val="24"/>
          <w:lang w:eastAsia="zh-CN"/>
        </w:rPr>
        <w:t xml:space="preserve">消防</w:t>
      </w:r>
      <w:r>
        <w:rPr>
          <w:rFonts w:hint="eastAsia" w:hAnsi="宋体" w:cs="宋体"/>
          <w:bCs/>
          <w:sz w:val="24"/>
          <w:szCs w:val="24"/>
          <w:lang w:val="en-US" w:eastAsia="zh-CN"/>
        </w:rPr>
        <w:t xml:space="preserve">监控室、</w:t>
      </w:r>
      <w:r>
        <w:rPr>
          <w:rFonts w:hint="eastAsia" w:hAnsi="宋体" w:cs="宋体"/>
          <w:bCs/>
          <w:sz w:val="24"/>
          <w:szCs w:val="24"/>
        </w:rPr>
        <w:t xml:space="preserve">重点场所守护，校园各项应急处置工作，校园巡逻、校园内防火、防盗、防骗、防恐、防暴力伤害、防意外伤害、防安全生产事故、防宗教渗透等工作</w:t>
      </w:r>
      <w:r>
        <w:rPr>
          <w:rFonts w:hint="eastAsia" w:hAnsi="宋体" w:cs="宋体"/>
          <w:bCs/>
          <w:sz w:val="24"/>
          <w:szCs w:val="24"/>
          <w:lang w:eastAsia="zh-CN"/>
        </w:rPr>
        <w:t xml:space="preserve">，</w:t>
      </w:r>
      <w:r>
        <w:rPr>
          <w:rFonts w:hint="eastAsia" w:hAnsi="宋体" w:cs="宋体"/>
          <w:bCs/>
          <w:sz w:val="24"/>
          <w:szCs w:val="24"/>
        </w:rPr>
        <w:t xml:space="preserve"> 做好学校大型活动与会务工作的安全保障，维护校园交通秩序、治安秩序等安全工作，配合相关部门打击校园内部与校园周边的违法犯罪活动</w:t>
      </w:r>
      <w:r>
        <w:rPr>
          <w:rFonts w:hint="eastAsia" w:hAnsi="宋体" w:cs="宋体"/>
          <w:bCs/>
          <w:sz w:val="24"/>
          <w:szCs w:val="24"/>
          <w:lang w:val="en-US" w:eastAsia="zh-CN"/>
        </w:rPr>
        <w:t xml:space="preserve">以及校园消防设施设备点检、维护保养、维修及检测</w:t>
      </w:r>
      <w:r>
        <w:rPr>
          <w:rFonts w:hint="eastAsia" w:hAnsi="宋体" w:cs="宋体"/>
          <w:bCs/>
          <w:sz w:val="24"/>
          <w:szCs w:val="24"/>
        </w:rPr>
        <w:t xml:space="preserve">。</w:t>
      </w:r>
      <w:r>
        <w:rPr>
          <w:rFonts w:hint="eastAsia" w:hAnsi="宋体" w:cs="宋体"/>
          <w:bCs/>
          <w:sz w:val="24"/>
          <w:szCs w:val="24"/>
        </w:rPr>
      </w:r>
      <w:r/>
    </w:p>
    <w:p>
      <w:pPr>
        <w:pStyle w:val="953"/>
        <w:ind w:firstLine="47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设施维修保养及检测服务：包括无锡科技职业学院所有消防设施、设备、系统的维保和运行管理（含所有维修工具设备器具费，不含单次200元以上的材料设备费），以及消防设施检测服务。包括但不限于以下设施设备：</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火灾自动报警系统及联动控制系统的维修保养。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自动喷淋灭火系统的维修保养。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消防（泵）供水设施的维修保养。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室内外消火栓灭火系统的维修保养（不含灭火器、消防水带、水枪等的维保）。</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消防广播系统、消防对讲系统的维修保养。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正压送风和防排烟控制系统的维修保养。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41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防火分隔系统的维修保养。</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消防设施设备管路、线路的维修保养（不包含室内外埋地管网）。</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按照消防规范及本合同要求，提供月度、季度、年度维保记录与报告。</w:t>
      </w:r>
      <w:r>
        <w:rPr>
          <w:rFonts w:hint="eastAsia" w:ascii="宋体" w:hAnsi="宋体" w:eastAsia="宋体" w:cs="宋体"/>
          <w:sz w:val="24"/>
          <w:szCs w:val="24"/>
          <w:highlight w:val="none"/>
        </w:rPr>
      </w:r>
      <w:r/>
    </w:p>
    <w:p>
      <w:pPr>
        <w:pStyle w:val="953"/>
        <w:numPr>
          <w:ilvl w:val="0"/>
          <w:numId w:val="10"/>
        </w:numPr>
        <w:jc w:val="left"/>
        <w:keepLines w:val="0"/>
        <w:keepNext w:val="0"/>
        <w:pageBreakBefore w:val="0"/>
        <w:spacing w:line="360" w:lineRule="auto"/>
        <w:widowControl w:val="off"/>
        <w:tabs>
          <w:tab w:val="left" w:pos="15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合同期</w:t>
      </w:r>
      <w:r>
        <w:rPr>
          <w:rFonts w:hint="eastAsia" w:ascii="宋体" w:hAnsi="宋体" w:eastAsia="宋体" w:cs="宋体"/>
          <w:sz w:val="24"/>
          <w:szCs w:val="24"/>
          <w:highlight w:val="none"/>
          <w:lang w:eastAsia="zh-CN"/>
        </w:rPr>
        <w:t xml:space="preserve">满后</w:t>
      </w:r>
      <w:r>
        <w:rPr>
          <w:rFonts w:hint="eastAsia" w:ascii="宋体" w:hAnsi="宋体" w:eastAsia="宋体" w:cs="宋体"/>
          <w:sz w:val="24"/>
          <w:szCs w:val="24"/>
          <w:highlight w:val="none"/>
        </w:rPr>
        <w:t xml:space="preserve">提供具备专业消防检测资质单位出具的第三方检测报告。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第三方检测费用，由中标人承担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953"/>
        <w:ind w:firstLine="477"/>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无锡科技职业学院消防系统主要设备、设施清单</w:t>
      </w:r>
      <w:r>
        <w:rPr>
          <w:rFonts w:hint="eastAsia" w:ascii="宋体" w:hAnsi="宋体" w:eastAsia="宋体" w:cs="宋体"/>
          <w:sz w:val="24"/>
          <w:szCs w:val="24"/>
          <w:highlight w:val="none"/>
        </w:rPr>
      </w:r>
      <w:r/>
    </w:p>
    <w:tbl>
      <w:tblPr>
        <w:tblW w:w="90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830"/>
        <w:gridCol w:w="992"/>
        <w:gridCol w:w="851"/>
        <w:gridCol w:w="2551"/>
      </w:tblGrid>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bookmarkStart w:id="130" w:name="OLE_LINK2"/>
            <w:r/>
            <w:bookmarkStart w:id="131" w:name="OLE_LINK1"/>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名称；无锡科技职业学院</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位置</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消防报警主机（蓝天：JB-QT-503）</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CRT图像显示器（XT5Ei）</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广播</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楼层显示器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体育馆</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电气火灾监控器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消防电源监控器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防火门监控器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rHeight w:val="90"/>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消防电话主机</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rHeight w:val="289"/>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消防广播功放</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消防广播分配盘</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消防强启控制柜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喷淋强启控制柜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排烟风机强启柜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泵房消防水池液位器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屋顶消防水箱液位器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城市火灾监控传输控制器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消控室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联动控制系统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现场联动设施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排烟风机控制柜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风机房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电动窗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扇</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水泵房消防设施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消防泵控制柜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rHeight w:val="290"/>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喷淋泵控制柜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稳压泵控制柜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消防总电柜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消防巡检柜</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地下室泵房水池进水控制器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地下室水泵房</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A楼屋顶消防设施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座</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A楼屋顶</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消防水箱进水控制器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A楼屋顶</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楼层及办公室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通道内及办公室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每个楼层末端</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把</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干粉灭火器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阅览区通道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干粉灭火器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防火卷帘门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电吸式消防门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实训楼消防设施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温感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地下室车库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地下室车库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J、L、I、K楼</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地下车库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1457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实训楼地下室泵房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干粉灭火器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防火卷帘门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实训楼东西通道西1F</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气体灭火装置</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CDEF教学楼消防设施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阶梯室内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129</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排烟风机</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教学楼屋顶</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209</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GH楼消防设施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烟感</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274</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声光</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通道消防箱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模块</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配电房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喷淋头</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通道及办公室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喷淋末端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楼层阅览室</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地下室泵房</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信号蝶阀</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水流指示器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喷淋水泵接合器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室外</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美食城1、2餐厅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rHeight w:val="351"/>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餐厅消火栓箱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餐厅消火栓箱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餐厅消火栓箱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食堂餐厅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湿式报警阀组</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gridSpan w:val="5"/>
            <w:tcW w:w="9024"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1期2期3期4期宿舍消防设施</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消报</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消火栓箱</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栓口</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消防水带</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条</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消防水枪</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楼层消火栓箱</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应急灯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562</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疏散指示灯</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517</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灭火器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疏散通道</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电吸式消防门</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一键报警设备设施</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套</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r>
        <w:trPr/>
        <w:tc>
          <w:tcPr>
            <w:tcW w:w="80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3830"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微型消防站</w:t>
            </w:r>
            <w:r>
              <w:rPr>
                <w:rFonts w:hint="eastAsia" w:ascii="宋体" w:hAnsi="宋体" w:eastAsia="宋体" w:cs="宋体"/>
                <w:sz w:val="21"/>
                <w:szCs w:val="21"/>
                <w:highlight w:val="none"/>
              </w:rPr>
            </w:r>
            <w:r/>
          </w:p>
        </w:tc>
        <w:tc>
          <w:tcPr>
            <w:tcW w:w="992"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r>
            <w:r/>
          </w:p>
        </w:tc>
        <w:tc>
          <w:tcPr>
            <w:tcW w:w="8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2551" w:type="dxa"/>
            <w:vAlign w:val="top"/>
            <w:textDirection w:val="lrTb"/>
            <w:noWrap w:val="false"/>
          </w:tcPr>
          <w:p>
            <w:pPr>
              <w:pStyle w:val="953"/>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w:t>
            </w:r>
            <w:r>
              <w:rPr>
                <w:rFonts w:hint="eastAsia" w:ascii="宋体" w:hAnsi="宋体" w:eastAsia="宋体" w:cs="宋体"/>
                <w:sz w:val="21"/>
                <w:szCs w:val="21"/>
                <w:highlight w:val="none"/>
              </w:rPr>
            </w:r>
            <w:r/>
          </w:p>
        </w:tc>
      </w:tr>
    </w:tbl>
    <w:p>
      <w:pPr>
        <w:pStyle w:val="953"/>
        <w:ind w:firstLine="240"/>
        <w:rPr>
          <w:rFonts w:hint="eastAsia" w:ascii="宋体" w:hAnsi="宋体" w:eastAsia="宋体" w:cs="宋体"/>
          <w:sz w:val="24"/>
          <w:szCs w:val="24"/>
          <w:highlight w:val="none"/>
        </w:rPr>
      </w:pPr>
      <w:r/>
      <w:bookmarkEnd w:id="130"/>
      <w:r/>
      <w:bookmarkEnd w:id="131"/>
      <w:r>
        <w:rPr>
          <w:rFonts w:hint="eastAsia" w:ascii="宋体" w:hAnsi="宋体" w:eastAsia="宋体" w:cs="宋体"/>
          <w:sz w:val="24"/>
          <w:szCs w:val="24"/>
          <w:highlight w:val="none"/>
        </w:rPr>
      </w:r>
      <w:r/>
    </w:p>
    <w:p>
      <w:pPr>
        <w:pStyle w:val="1010"/>
        <w:tabs>
          <w:tab w:val="left" w:pos="0" w:leader="none"/>
          <w:tab w:val="left" w:pos="1134" w:leader="none"/>
        </w:tabs>
        <w:rPr>
          <w:rFonts w:hint="eastAsia" w:ascii="宋体" w:hAnsi="宋体" w:eastAsia="宋体" w:cs="宋体"/>
          <w:b/>
          <w:sz w:val="24"/>
          <w:szCs w:val="24"/>
          <w:lang w:val="en-US" w:eastAsia="zh-CN"/>
        </w:rPr>
      </w:pPr>
      <w:r>
        <w:rPr>
          <w:rFonts w:hint="eastAsia" w:ascii="宋体" w:hAnsi="宋体" w:eastAsia="宋体" w:cs="宋体"/>
          <w:sz w:val="24"/>
          <w:szCs w:val="24"/>
          <w:highlight w:val="none"/>
        </w:rPr>
        <w:t xml:space="preserve">注；以上消防设施装修改造或使用功能改变数量可能有点偏差，以现场实际为准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招标单位向投标单位提供的资料和数据，仅供投标单位投标时参考，投标单位须自行全面、细致地考察项目情况，以充分了解任何可能会影响到投标价格的事项，并在投标中给予充分考虑。在提交投标文件之后，若投标单位以误解项目情况或其他任何理由提出修改投标价格的要求，将</w:t>
      </w:r>
      <w:r>
        <w:rPr>
          <w:rFonts w:hint="eastAsia" w:ascii="宋体" w:hAnsi="宋体" w:eastAsia="宋体" w:cs="宋体"/>
          <w:sz w:val="24"/>
          <w:szCs w:val="24"/>
          <w:highlight w:val="none"/>
          <w:lang w:eastAsia="zh-CN"/>
        </w:rPr>
        <w:t xml:space="preserve">不予考虑</w:t>
      </w:r>
      <w:r>
        <w:rPr>
          <w:rFonts w:hint="eastAsia" w:ascii="宋体" w:hAnsi="宋体" w:eastAsia="宋体" w:cs="宋体"/>
          <w:sz w:val="24"/>
          <w:szCs w:val="24"/>
          <w:highlight w:val="none"/>
        </w:rPr>
        <w:t xml:space="preserve">，由此产生的风险由投标单位自行承担。</w:t>
      </w:r>
      <w:r>
        <w:rPr>
          <w:rFonts w:hint="eastAsia" w:ascii="宋体" w:hAnsi="宋体" w:eastAsia="宋体" w:cs="宋体"/>
          <w:b/>
          <w:sz w:val="24"/>
          <w:szCs w:val="24"/>
          <w:lang w:val="en-US" w:eastAsia="zh-CN"/>
        </w:rPr>
      </w:r>
      <w:r/>
    </w:p>
    <w:p>
      <w:pPr>
        <w:pStyle w:val="953"/>
        <w:contextualSpacing/>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rPr>
      </w:pPr>
      <w:r>
        <w:rPr>
          <w:rFonts w:hint="eastAsia" w:ascii="仿宋_GB2312" w:hAnsi="仿宋" w:eastAsia="仿宋_GB2312" w:cs="楷体_GB2312"/>
          <w:b/>
          <w:sz w:val="32"/>
          <w:szCs w:val="32"/>
        </w:rPr>
      </w:r>
      <w:r/>
    </w:p>
    <w:p>
      <w:pPr>
        <w:pStyle w:val="953"/>
        <w:contextualSpacing/>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lang w:eastAsia="zh-CN"/>
        </w:rPr>
      </w:pPr>
      <w:r>
        <w:rPr>
          <w:rFonts w:hint="eastAsia" w:ascii="仿宋_GB2312" w:hAnsi="仿宋" w:eastAsia="仿宋_GB2312" w:cs="楷体_GB2312"/>
          <w:b/>
          <w:sz w:val="32"/>
          <w:szCs w:val="32"/>
          <w:lang w:val="en-US" w:eastAsia="zh-CN"/>
        </w:rPr>
        <w:t xml:space="preserve">二、采购需求</w:t>
      </w:r>
      <w:r>
        <w:rPr>
          <w:rFonts w:hint="eastAsia" w:ascii="仿宋_GB2312" w:hAnsi="仿宋" w:eastAsia="仿宋_GB2312" w:cs="楷体_GB2312"/>
          <w:b/>
          <w:sz w:val="32"/>
          <w:szCs w:val="32"/>
          <w:lang w:eastAsia="zh-CN"/>
        </w:rPr>
      </w:r>
      <w:r/>
    </w:p>
    <w:p>
      <w:pPr>
        <w:pStyle w:val="953"/>
        <w:contextualSpacing/>
        <w:ind w:firstLine="643"/>
        <w:keepLines w:val="0"/>
        <w:keepNext w:val="0"/>
        <w:pageBreakBefore w:val="0"/>
        <w:spacing w:line="360" w:lineRule="auto"/>
        <w:widowControl w:val="off"/>
        <w:tabs>
          <w:tab w:val="left" w:pos="0" w:leader="none"/>
        </w:tabs>
        <w:rPr>
          <w:rFonts w:ascii="仿宋_GB2312" w:hAnsi="仿宋" w:eastAsia="仿宋_GB2312" w:cs="楷体_GB2312"/>
          <w:b/>
          <w:sz w:val="32"/>
          <w:szCs w:val="32"/>
          <w:lang w:val="en-US" w:eastAsia="zh-CN"/>
        </w:rPr>
      </w:pPr>
      <w:r>
        <w:rPr>
          <w:rFonts w:hint="eastAsia" w:ascii="仿宋_GB2312" w:hAnsi="仿宋" w:eastAsia="仿宋_GB2312" w:cs="楷体_GB2312"/>
          <w:b/>
          <w:sz w:val="32"/>
          <w:szCs w:val="32"/>
          <w:lang w:val="en-US" w:eastAsia="zh-CN"/>
        </w:rPr>
        <w:t xml:space="preserve">保安服务</w:t>
      </w:r>
      <w:r>
        <w:rPr>
          <w:rFonts w:ascii="仿宋_GB2312" w:hAnsi="仿宋" w:eastAsia="仿宋_GB2312" w:cs="楷体_GB2312"/>
          <w:b/>
          <w:sz w:val="32"/>
          <w:szCs w:val="32"/>
          <w:lang w:val="en-US" w:eastAsia="zh-CN"/>
        </w:rPr>
      </w:r>
      <w:r/>
    </w:p>
    <w:p>
      <w:pPr>
        <w:pStyle w:val="953"/>
        <w:contextualSpacing/>
        <w:ind w:firstLine="643"/>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rPr>
      </w:pPr>
      <w:r>
        <w:rPr>
          <w:rFonts w:hint="eastAsia" w:ascii="仿宋_GB2312" w:hAnsi="仿宋" w:eastAsia="仿宋_GB2312" w:cs="楷体_GB2312"/>
          <w:b/>
          <w:sz w:val="32"/>
          <w:szCs w:val="32"/>
        </w:rPr>
        <w:t xml:space="preserve">（</w:t>
      </w:r>
      <w:r>
        <w:rPr>
          <w:rFonts w:hint="eastAsia" w:ascii="仿宋_GB2312" w:hAnsi="仿宋" w:eastAsia="仿宋_GB2312" w:cs="楷体_GB2312"/>
          <w:b/>
          <w:sz w:val="32"/>
          <w:szCs w:val="32"/>
          <w:lang w:val="en-US" w:eastAsia="zh-CN"/>
        </w:rPr>
        <w:t xml:space="preserve">一</w:t>
      </w:r>
      <w:r>
        <w:rPr>
          <w:rFonts w:hint="eastAsia" w:ascii="仿宋_GB2312" w:hAnsi="仿宋" w:eastAsia="仿宋_GB2312" w:cs="楷体_GB2312"/>
          <w:b/>
          <w:sz w:val="32"/>
          <w:szCs w:val="32"/>
        </w:rPr>
        <w:t xml:space="preserve">）技术要求</w:t>
      </w:r>
      <w:r>
        <w:rPr>
          <w:rFonts w:hint="eastAsia" w:ascii="仿宋_GB2312" w:hAnsi="仿宋" w:eastAsia="仿宋_GB2312" w:cs="楷体_GB2312"/>
          <w:b/>
          <w:sz w:val="32"/>
          <w:szCs w:val="32"/>
        </w:rPr>
      </w:r>
      <w:r/>
    </w:p>
    <w:p>
      <w:pPr>
        <w:pStyle w:val="965"/>
        <w:keepLines w:val="0"/>
        <w:keepNext w:val="0"/>
        <w:pageBreakBefore w:val="0"/>
        <w:spacing w:line="360" w:lineRule="auto"/>
        <w:widowControl w:val="off"/>
      </w:pPr>
      <w:r>
        <w:rPr>
          <w:rFonts w:hint="eastAsia" w:hAnsi="宋体" w:cs="宋体"/>
          <w:b/>
          <w:sz w:val="24"/>
        </w:rPr>
        <w:t xml:space="preserve">保安人员需求数及岗位设置</w:t>
      </w:r>
      <w:r/>
    </w:p>
    <w:tbl>
      <w:tblPr>
        <w:tblpPr w:horzAnchor="margin" w:tblpXSpec="left" w:vertAnchor="text" w:tblpY="687" w:leftFromText="180" w:topFromText="0" w:rightFromText="180" w:bottomFromText="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2"/>
        <w:gridCol w:w="1512"/>
        <w:gridCol w:w="2527"/>
        <w:gridCol w:w="2307"/>
      </w:tblGrid>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岗位</w:t>
            </w:r>
            <w:r>
              <w:rPr>
                <w:rFonts w:hAnsi="宋体" w:cs="宋体"/>
                <w:b/>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岗位数</w:t>
            </w:r>
            <w:r>
              <w:rPr>
                <w:rFonts w:hAnsi="宋体" w:cs="宋体"/>
                <w:b/>
                <w:sz w:val="24"/>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班次</w:t>
            </w:r>
            <w:r>
              <w:rPr>
                <w:rFonts w:hAnsi="宋体" w:cs="宋体"/>
                <w:b/>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b/>
                <w:sz w:val="24"/>
              </w:rPr>
              <w:framePr w:vAnchor="page" w:hAnchor="page" w:y="687"/>
            </w:pPr>
            <w:r>
              <w:rPr>
                <w:rFonts w:hint="eastAsia" w:hAnsi="宋体" w:cs="宋体"/>
                <w:b/>
                <w:sz w:val="24"/>
              </w:rPr>
              <w:t xml:space="preserve">备注</w:t>
            </w:r>
            <w:r>
              <w:rPr>
                <w:rFonts w:hAnsi="宋体" w:cs="宋体"/>
                <w:b/>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东大门</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2</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南大门</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2</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北大门</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2</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校园巡逻</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1</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消控中心</w:t>
            </w:r>
            <w:r>
              <w:rPr>
                <w:rFonts w:hAnsi="宋体" w:cs="宋体"/>
                <w:sz w:val="24"/>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eastAsia="zh-CN"/>
              </w:rPr>
              <w:framePr w:vAnchor="page" w:hAnchor="page" w:y="687"/>
            </w:pPr>
            <w:r>
              <w:rPr>
                <w:rFonts w:hint="eastAsia" w:hAnsi="宋体" w:cs="宋体"/>
                <w:sz w:val="24"/>
                <w:lang w:val="en-US" w:eastAsia="zh-CN"/>
              </w:rPr>
              <w:t xml:space="preserve">1</w:t>
            </w:r>
            <w:r>
              <w:rPr>
                <w:rFonts w:hint="eastAsia" w:hAnsi="宋体" w:eastAsia="宋体" w:cs="宋体"/>
                <w:sz w:val="24"/>
                <w:lang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int="eastAsia" w:hAnsi="宋体" w:cs="宋体"/>
                <w:sz w:val="24"/>
              </w:rPr>
              <w:t xml:space="preserve">24小时运行</w:t>
            </w:r>
            <w:r>
              <w:rPr>
                <w:rFonts w:hAnsi="宋体" w:cs="宋体"/>
                <w:sz w:val="24"/>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Ansi="宋体" w:eastAsia="宋体" w:cs="宋体"/>
                <w:sz w:val="24"/>
                <w:lang w:val="en-US" w:eastAsia="zh-CN"/>
              </w:rPr>
              <w:framePr w:vAnchor="page" w:hAnchor="page" w:y="687"/>
            </w:pPr>
            <w:r>
              <w:rPr>
                <w:rFonts w:hint="eastAsia" w:hAnsi="宋体" w:cs="宋体"/>
                <w:sz w:val="24"/>
                <w:lang w:val="en-US" w:eastAsia="zh-CN"/>
              </w:rPr>
              <w:t xml:space="preserve">监控中心</w:t>
            </w:r>
            <w:r>
              <w:rPr>
                <w:rFonts w:hAnsi="宋体" w:eastAsia="宋体" w:cs="宋体"/>
                <w:sz w:val="24"/>
                <w:lang w:val="en-US" w:eastAsia="zh-CN"/>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hAnsi="宋体" w:eastAsia="宋体" w:cs="宋体"/>
                <w:sz w:val="24"/>
                <w:lang w:val="en-US" w:eastAsia="zh-CN"/>
              </w:rPr>
              <w:framePr w:vAnchor="page" w:hAnchor="page" w:y="687"/>
            </w:pPr>
            <w:r>
              <w:rPr>
                <w:rFonts w:hint="eastAsia" w:hAnsi="宋体" w:cs="宋体"/>
                <w:sz w:val="24"/>
                <w:lang w:val="en-US" w:eastAsia="zh-CN"/>
              </w:rPr>
              <w:t xml:space="preserve">1</w:t>
            </w:r>
            <w:r>
              <w:rPr>
                <w:rFonts w:hint="eastAsia" w:hAnsi="宋体" w:eastAsia="宋体" w:cs="宋体"/>
                <w:sz w:val="24"/>
                <w:lang w:val="en-US" w:eastAsia="zh-CN"/>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hAnsi="宋体" w:eastAsia="宋体" w:cs="宋体"/>
                <w:sz w:val="24"/>
                <w:lang w:val="en-US" w:eastAsia="zh-CN"/>
              </w:rPr>
              <w:framePr w:vAnchor="page" w:hAnchor="page" w:y="687"/>
            </w:pPr>
            <w:r>
              <w:rPr>
                <w:rFonts w:hint="eastAsia" w:hAnsi="宋体" w:cs="宋体"/>
                <w:sz w:val="24"/>
              </w:rPr>
              <w:t xml:space="preserve">24小时运行</w:t>
            </w:r>
            <w:r>
              <w:rPr>
                <w:rFonts w:hAnsi="宋体" w:eastAsia="宋体" w:cs="宋体"/>
                <w:sz w:val="24"/>
                <w:lang w:val="en-US" w:eastAsia="zh-CN"/>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sz w:val="24"/>
                <w:szCs w:val="24"/>
                <w:lang w:val="en-US" w:eastAsia="zh-CN" w:bidi="ar-SA"/>
              </w:rPr>
              <w:framePr w:vAnchor="page" w:hAnchor="page" w:y="687"/>
            </w:pPr>
            <w:r>
              <w:rPr>
                <w:rFonts w:hint="eastAsia" w:hAnsi="宋体" w:cs="宋体"/>
                <w:sz w:val="24"/>
              </w:rPr>
              <w:t xml:space="preserve">保安队长</w:t>
            </w:r>
            <w:r>
              <w:rPr>
                <w:rFonts w:ascii="Times New Roman" w:hAnsi="宋体" w:eastAsia="宋体" w:cs="宋体"/>
                <w:sz w:val="24"/>
                <w:szCs w:val="24"/>
                <w:lang w:val="en-US" w:eastAsia="zh-CN" w:bidi="ar-SA"/>
              </w:rPr>
            </w:r>
            <w:r/>
          </w:p>
        </w:tc>
        <w:tc>
          <w:tcPr>
            <w:tcW w:w="816"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sz w:val="24"/>
                <w:szCs w:val="24"/>
                <w:lang w:val="en-US" w:eastAsia="zh-CN" w:bidi="ar-SA"/>
              </w:rPr>
              <w:framePr w:vAnchor="page" w:hAnchor="page" w:y="687"/>
            </w:pPr>
            <w:r>
              <w:rPr>
                <w:rFonts w:hint="eastAsia" w:hAnsi="宋体" w:cs="宋体"/>
                <w:sz w:val="24"/>
              </w:rPr>
              <w:t xml:space="preserve">1</w:t>
            </w:r>
            <w:r>
              <w:rPr>
                <w:rFonts w:ascii="Times New Roman" w:hAnsi="宋体" w:eastAsia="宋体" w:cs="宋体"/>
                <w:sz w:val="24"/>
                <w:szCs w:val="24"/>
                <w:lang w:val="en-US" w:eastAsia="zh-CN" w:bidi="ar-SA"/>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sz w:val="24"/>
                <w:szCs w:val="24"/>
                <w:lang w:val="en-US" w:eastAsia="zh-CN" w:bidi="ar-SA"/>
              </w:rPr>
              <w:framePr w:vAnchor="page" w:hAnchor="page" w:y="687"/>
            </w:pPr>
            <w:r>
              <w:rPr>
                <w:rFonts w:hint="eastAsia" w:hAnsi="宋体" w:cs="宋体"/>
                <w:sz w:val="24"/>
                <w:lang w:val="en-US" w:eastAsia="zh-CN"/>
              </w:rPr>
              <w:t xml:space="preserve">8小时运行</w:t>
            </w:r>
            <w:r>
              <w:rPr>
                <w:rFonts w:ascii="Times New Roman" w:hAnsi="宋体" w:eastAsia="宋体" w:cs="宋体"/>
                <w:sz w:val="24"/>
                <w:szCs w:val="24"/>
                <w:lang w:val="en-US" w:eastAsia="zh-CN" w:bidi="ar-SA"/>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r>
        <w:trPr>
          <w:trHeight w:val="227"/>
        </w:trPr>
        <w:tc>
          <w:tcPr>
            <w:tcW w:w="1572" w:type="dxa"/>
            <w:vAlign w:val="center"/>
            <w:textDirection w:val="lrTb"/>
            <w:noWrap w:val="false"/>
          </w:tcPr>
          <w:p>
            <w:pPr>
              <w:pStyle w:val="953"/>
              <w:jc w:val="center"/>
              <w:keepLines w:val="0"/>
              <w:keepNext w:val="0"/>
              <w:pageBreakBefore w:val="0"/>
              <w:spacing w:line="360" w:lineRule="auto"/>
              <w:widowControl w:val="off"/>
              <w:rPr>
                <w:rFonts w:hint="eastAsia" w:ascii="Times New Roman" w:hAnsi="宋体" w:eastAsia="宋体" w:cs="宋体"/>
                <w:b/>
                <w:sz w:val="24"/>
                <w:szCs w:val="24"/>
                <w:lang w:val="en-US" w:eastAsia="zh-CN" w:bidi="ar-SA"/>
              </w:rPr>
              <w:framePr w:vAnchor="page" w:hAnchor="page" w:y="687"/>
            </w:pPr>
            <w:r>
              <w:rPr>
                <w:rFonts w:hint="eastAsia" w:hAnsi="宋体" w:cs="宋体"/>
                <w:b/>
                <w:sz w:val="24"/>
              </w:rPr>
              <w:t xml:space="preserve">合计</w:t>
            </w:r>
            <w:r>
              <w:rPr>
                <w:rFonts w:hint="eastAsia" w:ascii="Times New Roman" w:hAnsi="宋体" w:eastAsia="宋体" w:cs="宋体"/>
                <w:b/>
                <w:sz w:val="24"/>
                <w:szCs w:val="24"/>
                <w:lang w:val="en-US" w:eastAsia="zh-CN" w:bidi="ar-SA"/>
              </w:rPr>
            </w:r>
            <w:r/>
          </w:p>
        </w:tc>
        <w:tc>
          <w:tcPr>
            <w:tcW w:w="816" w:type="dxa"/>
            <w:vAlign w:val="center"/>
            <w:textDirection w:val="lrTb"/>
            <w:noWrap w:val="false"/>
          </w:tcPr>
          <w:p>
            <w:pPr>
              <w:pStyle w:val="953"/>
              <w:jc w:val="center"/>
              <w:keepLines w:val="0"/>
              <w:keepNext w:val="0"/>
              <w:pageBreakBefore w:val="0"/>
              <w:spacing w:line="360" w:lineRule="auto"/>
              <w:widowControl w:val="off"/>
              <w:rPr>
                <w:rFonts w:hint="eastAsia" w:ascii="Times New Roman" w:hAnsi="宋体" w:eastAsia="宋体" w:cs="宋体"/>
                <w:b/>
                <w:sz w:val="24"/>
                <w:szCs w:val="24"/>
                <w:lang w:val="en-US" w:eastAsia="zh-CN" w:bidi="ar-SA"/>
              </w:rPr>
              <w:framePr w:vAnchor="page" w:hAnchor="page" w:y="687"/>
            </w:pPr>
            <w:r>
              <w:rPr>
                <w:rFonts w:hint="eastAsia" w:hAnsi="宋体" w:cs="宋体"/>
                <w:b/>
                <w:sz w:val="24"/>
                <w:lang w:val="en-US" w:eastAsia="zh-CN"/>
              </w:rPr>
              <w:t xml:space="preserve">10</w:t>
            </w:r>
            <w:r>
              <w:rPr>
                <w:rFonts w:hint="eastAsia" w:ascii="Times New Roman" w:hAnsi="宋体" w:eastAsia="宋体" w:cs="宋体"/>
                <w:b/>
                <w:sz w:val="24"/>
                <w:szCs w:val="24"/>
                <w:lang w:val="en-US" w:eastAsia="zh-CN" w:bidi="ar-SA"/>
              </w:rPr>
            </w:r>
            <w:r/>
          </w:p>
        </w:tc>
        <w:tc>
          <w:tcPr>
            <w:tcW w:w="1364" w:type="dxa"/>
            <w:vAlign w:val="center"/>
            <w:textDirection w:val="lrTb"/>
            <w:noWrap w:val="false"/>
          </w:tcPr>
          <w:p>
            <w:pPr>
              <w:pStyle w:val="953"/>
              <w:jc w:val="center"/>
              <w:keepLines w:val="0"/>
              <w:keepNext w:val="0"/>
              <w:pageBreakBefore w:val="0"/>
              <w:spacing w:line="360" w:lineRule="auto"/>
              <w:widowControl w:val="off"/>
              <w:rPr>
                <w:rFonts w:ascii="Times New Roman" w:hAnsi="宋体" w:eastAsia="宋体" w:cs="宋体"/>
                <w:b/>
                <w:sz w:val="24"/>
                <w:szCs w:val="24"/>
                <w:lang w:val="en-US" w:eastAsia="zh-CN" w:bidi="ar-SA"/>
              </w:rPr>
              <w:framePr w:vAnchor="page" w:hAnchor="page" w:y="687"/>
            </w:pPr>
            <w:r>
              <w:rPr>
                <w:rFonts w:ascii="Times New Roman" w:hAnsi="宋体" w:eastAsia="宋体" w:cs="宋体"/>
                <w:b/>
                <w:sz w:val="24"/>
                <w:szCs w:val="24"/>
                <w:lang w:val="en-US" w:eastAsia="zh-CN" w:bidi="ar-SA"/>
              </w:rPr>
            </w:r>
            <w:r/>
          </w:p>
        </w:tc>
        <w:tc>
          <w:tcPr>
            <w:tcW w:w="1245" w:type="dxa"/>
            <w:vAlign w:val="center"/>
            <w:textDirection w:val="lrTb"/>
            <w:noWrap w:val="false"/>
          </w:tcPr>
          <w:p>
            <w:pPr>
              <w:pStyle w:val="953"/>
              <w:jc w:val="center"/>
              <w:keepLines w:val="0"/>
              <w:keepNext w:val="0"/>
              <w:pageBreakBefore w:val="0"/>
              <w:spacing w:line="360" w:lineRule="auto"/>
              <w:widowControl w:val="off"/>
              <w:rPr>
                <w:rFonts w:hAnsi="宋体" w:cs="宋体"/>
                <w:sz w:val="24"/>
              </w:rPr>
              <w:framePr w:vAnchor="page" w:hAnchor="page" w:y="687"/>
            </w:pPr>
            <w:r>
              <w:rPr>
                <w:rFonts w:hAnsi="宋体" w:cs="宋体"/>
                <w:sz w:val="24"/>
              </w:rPr>
            </w:r>
            <w:r/>
          </w:p>
        </w:tc>
      </w:tr>
    </w:tbl>
    <w:p>
      <w:pPr>
        <w:pStyle w:val="953"/>
        <w:contextualSpacing/>
        <w:ind w:firstLine="643"/>
        <w:keepLines w:val="0"/>
        <w:keepNext w:val="0"/>
        <w:pageBreakBefore w:val="0"/>
        <w:spacing w:line="360" w:lineRule="auto"/>
        <w:widowControl w:val="off"/>
        <w:tabs>
          <w:tab w:val="left" w:pos="0" w:leader="none"/>
        </w:tabs>
        <w:rPr>
          <w:rFonts w:hint="eastAsia" w:ascii="仿宋_GB2312" w:hAnsi="仿宋" w:eastAsia="仿宋_GB2312" w:cs="楷体_GB2312"/>
          <w:b/>
          <w:sz w:val="32"/>
          <w:szCs w:val="32"/>
        </w:rPr>
      </w:pPr>
      <w:r>
        <w:rPr>
          <w:rFonts w:hint="eastAsia" w:ascii="仿宋_GB2312" w:hAnsi="仿宋" w:eastAsia="仿宋_GB2312" w:cs="楷体_GB2312"/>
          <w:b/>
          <w:sz w:val="32"/>
          <w:szCs w:val="32"/>
        </w:rPr>
      </w:r>
      <w:r/>
    </w:p>
    <w:p>
      <w:pPr>
        <w:pStyle w:val="953"/>
        <w:ind w:right="6"/>
        <w:keepLines w:val="0"/>
        <w:keepNext w:val="0"/>
        <w:pageBreakBefore w:val="0"/>
        <w:spacing w:line="360" w:lineRule="auto"/>
        <w:widowControl w:val="off"/>
        <w:rPr>
          <w:rFonts w:hint="eastAsia" w:hAnsi="宋体" w:eastAsia="宋体" w:cs="宋体"/>
          <w:b/>
          <w:bCs/>
          <w:sz w:val="24"/>
          <w:lang w:eastAsia="zh-CN"/>
        </w:rPr>
      </w:pPr>
      <w:r>
        <w:rPr>
          <w:rFonts w:hint="eastAsia" w:hAnsi="宋体" w:cs="宋体"/>
          <w:b/>
          <w:bCs/>
          <w:sz w:val="24"/>
        </w:rPr>
        <w:t xml:space="preserve">注</w:t>
      </w:r>
      <w:r>
        <w:rPr>
          <w:rFonts w:hint="eastAsia" w:hAnsi="宋体" w:cs="宋体"/>
          <w:sz w:val="24"/>
        </w:rPr>
        <w:t xml:space="preserve">：</w:t>
      </w:r>
      <w:r>
        <w:rPr>
          <w:rFonts w:hint="eastAsia" w:hAnsi="宋体" w:cs="宋体"/>
          <w:b/>
          <w:bCs/>
          <w:sz w:val="24"/>
        </w:rPr>
        <w:t xml:space="preserve">1.如遇人员增减调整时</w:t>
      </w:r>
      <w:r>
        <w:rPr>
          <w:rFonts w:hint="eastAsia" w:hAnsi="宋体" w:cs="宋体"/>
          <w:b/>
          <w:bCs/>
          <w:sz w:val="24"/>
          <w:lang w:eastAsia="zh-CN"/>
        </w:rPr>
        <w:t xml:space="preserve">，</w:t>
      </w:r>
      <w:r>
        <w:rPr>
          <w:rFonts w:hint="eastAsia" w:hAnsi="宋体" w:cs="宋体"/>
          <w:b/>
          <w:bCs/>
          <w:sz w:val="24"/>
        </w:rPr>
        <w:t xml:space="preserve">岗位人均综合酬金按照招标时的中标价进行相应调整</w:t>
      </w:r>
      <w:r>
        <w:rPr>
          <w:rFonts w:hint="eastAsia" w:hAnsi="宋体" w:cs="宋体"/>
          <w:b/>
          <w:bCs/>
          <w:sz w:val="24"/>
          <w:lang w:eastAsia="zh-CN"/>
        </w:rPr>
        <w:t xml:space="preserve">。</w:t>
      </w:r>
      <w:r>
        <w:rPr>
          <w:rFonts w:hint="eastAsia" w:hAnsi="宋体" w:eastAsia="宋体" w:cs="宋体"/>
          <w:b/>
          <w:bCs/>
          <w:sz w:val="24"/>
          <w:lang w:eastAsia="zh-CN"/>
        </w:rPr>
      </w:r>
      <w:r/>
    </w:p>
    <w:p>
      <w:pPr>
        <w:pStyle w:val="953"/>
        <w:numPr>
          <w:ilvl w:val="0"/>
          <w:numId w:val="0"/>
        </w:numPr>
        <w:ind w:right="6" w:firstLine="482"/>
        <w:keepLines w:val="0"/>
        <w:keepNext w:val="0"/>
        <w:pageBreakBefore w:val="0"/>
        <w:spacing w:line="360" w:lineRule="auto"/>
        <w:widowControl w:val="off"/>
        <w:rPr>
          <w:rFonts w:hint="eastAsia" w:hAnsi="宋体" w:cs="宋体"/>
          <w:b/>
          <w:bCs/>
          <w:sz w:val="24"/>
        </w:rPr>
      </w:pPr>
      <w:r>
        <w:rPr>
          <w:rFonts w:hint="eastAsia" w:hAnsi="宋体" w:cs="宋体"/>
          <w:b/>
          <w:bCs/>
          <w:sz w:val="24"/>
          <w:lang w:val="en-US" w:eastAsia="zh-CN"/>
        </w:rPr>
        <w:t xml:space="preserve">2.</w:t>
      </w:r>
      <w:r>
        <w:rPr>
          <w:rFonts w:hint="eastAsia" w:hAnsi="宋体" w:cs="宋体"/>
          <w:b/>
          <w:bCs/>
          <w:sz w:val="24"/>
        </w:rPr>
        <w:t xml:space="preserve">投标人须提供采购清单项相对应岗位保安队员</w:t>
      </w:r>
      <w:r>
        <w:rPr>
          <w:rFonts w:hint="eastAsia" w:hAnsi="宋体" w:cs="宋体"/>
          <w:b/>
          <w:bCs/>
          <w:sz w:val="24"/>
          <w:lang w:val="en-US" w:eastAsia="zh-CN"/>
        </w:rPr>
        <w:t xml:space="preserve">不少于26人</w:t>
      </w:r>
      <w:r>
        <w:rPr>
          <w:rFonts w:hint="eastAsia" w:hAnsi="宋体" w:cs="宋体"/>
          <w:b/>
          <w:bCs/>
          <w:sz w:val="24"/>
        </w:rPr>
        <w:t xml:space="preserve">的清单明细</w:t>
      </w:r>
      <w:r>
        <w:rPr>
          <w:rFonts w:hint="eastAsia" w:hAnsi="宋体" w:cs="宋体"/>
          <w:b/>
          <w:bCs/>
          <w:sz w:val="24"/>
          <w:lang w:eastAsia="zh-CN"/>
        </w:rPr>
        <w:t xml:space="preserve">（</w:t>
      </w:r>
      <w:r>
        <w:rPr>
          <w:rFonts w:hint="eastAsia" w:hAnsi="宋体" w:cs="宋体"/>
          <w:b/>
          <w:bCs/>
          <w:sz w:val="24"/>
        </w:rPr>
        <w:t xml:space="preserve">含队员姓名、性别、年龄、身份证号码、保安员证件号码、家庭住址、联系方式等</w:t>
      </w:r>
      <w:r>
        <w:rPr>
          <w:rFonts w:hint="eastAsia" w:hAnsi="宋体" w:cs="宋体"/>
          <w:b/>
          <w:bCs/>
          <w:sz w:val="24"/>
          <w:lang w:eastAsia="zh-CN"/>
        </w:rPr>
        <w:t xml:space="preserve">）</w:t>
      </w:r>
      <w:r>
        <w:rPr>
          <w:rFonts w:hint="eastAsia" w:hAnsi="宋体" w:cs="宋体"/>
          <w:b/>
          <w:bCs/>
          <w:sz w:val="24"/>
        </w:rPr>
        <w:t xml:space="preserve">，并提供保安员证复印件和消控证复印件（原件评标现场备查），具体要求见“服务项目需求”中“人员配备及要求”相关内容。</w:t>
      </w:r>
      <w:r>
        <w:rPr>
          <w:rFonts w:hint="eastAsia" w:hAnsi="宋体" w:cs="宋体"/>
          <w:b/>
          <w:bCs/>
          <w:sz w:val="24"/>
        </w:rPr>
      </w:r>
      <w:r/>
    </w:p>
    <w:p>
      <w:pPr>
        <w:pStyle w:val="965"/>
        <w:numPr>
          <w:ilvl w:val="0"/>
          <w:numId w:val="0"/>
        </w:numPr>
        <w:ind w:right="33"/>
        <w:keepLines w:val="0"/>
        <w:keepNext w:val="0"/>
        <w:pageBreakBefore w:val="0"/>
        <w:spacing w:line="360" w:lineRule="auto"/>
        <w:widowControl w:val="off"/>
      </w:pPr>
      <w:r/>
      <w:r/>
    </w:p>
    <w:p>
      <w:pPr>
        <w:pStyle w:val="953"/>
        <w:ind w:right="-34" w:firstLine="482"/>
        <w:keepLines w:val="0"/>
        <w:keepNext w:val="0"/>
        <w:pageBreakBefore w:val="0"/>
        <w:spacing w:line="360" w:lineRule="auto"/>
        <w:widowControl w:val="off"/>
        <w:rPr>
          <w:rFonts w:hAnsi="宋体" w:cs="宋体"/>
          <w:b/>
          <w:sz w:val="24"/>
        </w:rPr>
      </w:pPr>
      <w:r>
        <w:rPr>
          <w:rFonts w:hint="eastAsia" w:hAnsi="宋体" w:cs="宋体"/>
          <w:b/>
          <w:sz w:val="24"/>
        </w:rPr>
        <w:t xml:space="preserve">（</w:t>
      </w:r>
      <w:r>
        <w:rPr>
          <w:rFonts w:hint="eastAsia" w:hAnsi="宋体" w:cs="宋体"/>
          <w:b/>
          <w:sz w:val="24"/>
          <w:lang w:val="en-US" w:eastAsia="zh-CN"/>
        </w:rPr>
        <w:t xml:space="preserve">二</w:t>
      </w:r>
      <w:r>
        <w:rPr>
          <w:rFonts w:hint="eastAsia" w:hAnsi="宋体" w:cs="宋体"/>
          <w:b/>
          <w:sz w:val="24"/>
        </w:rPr>
        <w:t xml:space="preserve">）服务项目需求</w:t>
      </w:r>
      <w:r>
        <w:rPr>
          <w:rFonts w:hAnsi="宋体" w:cs="宋体"/>
          <w:b/>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依照学校的规定与管理要求，结合校园安全保卫实际情况，制订切实可行的校园安全保卫整体方案（包括但不限于评分细则中所</w:t>
      </w:r>
      <w:r>
        <w:rPr>
          <w:rFonts w:hint="eastAsia" w:hAnsi="宋体" w:cs="宋体"/>
          <w:sz w:val="24"/>
          <w:lang w:eastAsia="zh-CN"/>
        </w:rPr>
        <w:t xml:space="preserve">涉及</w:t>
      </w:r>
      <w:r>
        <w:rPr>
          <w:rFonts w:hint="eastAsia" w:hAnsi="宋体" w:cs="宋体"/>
          <w:sz w:val="24"/>
        </w:rPr>
        <w:t xml:space="preserve">的内容），开展专业化安全防范服务。</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1.全面负责校园门卫管理。做好大门出入人员、车辆、物资的检查与控制，确保大门安全、有序、畅通。校园防火、防盗、</w:t>
      </w:r>
      <w:r>
        <w:rPr>
          <w:rFonts w:hint="eastAsia" w:hAnsi="宋体" w:cs="宋体"/>
          <w:sz w:val="24"/>
          <w:lang w:eastAsia="zh-CN"/>
        </w:rPr>
        <w:t xml:space="preserve">防爆</w:t>
      </w:r>
      <w:r>
        <w:rPr>
          <w:rFonts w:hint="eastAsia" w:hAnsi="宋体" w:cs="宋体"/>
          <w:sz w:val="24"/>
        </w:rPr>
        <w:t xml:space="preserve">、防投毒、治安巡逻，及时发现和消除安全隐患；</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全面负责校园秩序与安全。做好校园安全巡查工作，对各大门周边车辆要予以有效控制，要有效维护交通秩序并规范车辆停放，对进校可疑人员要及时询查，对突发安全隐患要及时预警并处置，对未经批准的临时经营摊点要及时取缔。</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3.全面负责校园内定时、定点治安巡逻与检查工作。要做好重点部位的定点守护，及时发现和制止校内暴力事件。</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4.全面负责校园内公共部位安全隐患检查、排除及上报工作</w:t>
      </w:r>
      <w:r>
        <w:rPr>
          <w:rFonts w:hint="eastAsia" w:hAnsi="宋体" w:cs="宋体"/>
          <w:sz w:val="24"/>
          <w:lang w:eastAsia="zh-CN"/>
        </w:rPr>
        <w:t xml:space="preserve">，</w:t>
      </w:r>
      <w:r>
        <w:rPr>
          <w:rFonts w:hint="eastAsia" w:hAnsi="宋体" w:cs="宋体"/>
          <w:sz w:val="24"/>
        </w:rPr>
        <w:t xml:space="preserve">做到及时发现，及时排除，及时上报。</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5.负责校园内重大活动的安全警戒与秩序维护，配合做好重大事件的保卫工作，确保活动安全。</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6.按照相关要求，配合处理校内各类纠纷和治安案件，协助做好相关事件的调查取证工作。</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7.负责校园突发事件处置、灾害预防、火灾扑救，要加强学习与训练，做到反应迅速，处置得当，随时准备提供紧急援助。</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8.负责随时为师生提供安全紧急救助服务，做好安保人员之间的协调、联动工作。</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9.负责校内交通设施、警示标志、室外消防栓的检查及维护，确保设施设备完好。</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10.负责做好冬季防火的巡查、安保工作。</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11.负责做好校园内部综合治理工作，配合政府部门打击校园内部的违法犯罪活动。</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12.其它属于保安服务范围内的工作及甲方临时交办的任务。</w:t>
      </w:r>
      <w:r>
        <w:rPr>
          <w:rFonts w:hAnsi="宋体" w:cs="宋体"/>
          <w:sz w:val="24"/>
        </w:rPr>
      </w:r>
      <w:r/>
    </w:p>
    <w:p>
      <w:pPr>
        <w:pStyle w:val="953"/>
        <w:ind w:right="-34" w:firstLine="482"/>
        <w:keepLines w:val="0"/>
        <w:keepNext w:val="0"/>
        <w:pageBreakBefore w:val="0"/>
        <w:spacing w:line="360" w:lineRule="auto"/>
        <w:widowControl w:val="off"/>
        <w:rPr>
          <w:rFonts w:hAnsi="宋体" w:cs="宋体"/>
          <w:b/>
          <w:sz w:val="24"/>
        </w:rPr>
      </w:pPr>
      <w:r>
        <w:rPr>
          <w:rFonts w:hint="eastAsia" w:hAnsi="宋体" w:cs="宋体"/>
          <w:b/>
          <w:sz w:val="24"/>
        </w:rPr>
        <w:t xml:space="preserve">（</w:t>
      </w:r>
      <w:r>
        <w:rPr>
          <w:rFonts w:hint="eastAsia" w:hAnsi="宋体" w:cs="宋体"/>
          <w:b/>
          <w:sz w:val="24"/>
          <w:lang w:val="en-US" w:eastAsia="zh-CN"/>
        </w:rPr>
        <w:t xml:space="preserve">三</w:t>
      </w:r>
      <w:r>
        <w:rPr>
          <w:rFonts w:hint="eastAsia" w:hAnsi="宋体" w:cs="宋体"/>
          <w:b/>
          <w:sz w:val="24"/>
        </w:rPr>
        <w:t xml:space="preserve">）管理与服务要求</w:t>
      </w:r>
      <w:r>
        <w:rPr>
          <w:rFonts w:hAnsi="宋体" w:cs="宋体"/>
          <w:b/>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1.目标要求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根据甲方管理规定与服务要求，依托行业标准，制订切实可行的校园保安服务整体方案和应急预案，突发事件反应迅速，预案处置有力。依法办事，文明</w:t>
      </w:r>
      <w:r>
        <w:rPr>
          <w:rFonts w:hint="eastAsia" w:hAnsi="宋体" w:cs="宋体"/>
          <w:sz w:val="24"/>
          <w:lang w:eastAsia="zh-CN"/>
        </w:rPr>
        <w:t xml:space="preserve">执勤</w:t>
      </w:r>
      <w:r>
        <w:rPr>
          <w:rFonts w:hint="eastAsia" w:hAnsi="宋体" w:cs="宋体"/>
          <w:sz w:val="24"/>
        </w:rPr>
        <w:t xml:space="preserve">，规范用语，严格管理，保障学校财产和师生人身不受侵害，维护正常的教学、科研、生活秩序。做到无责任事故和责任案件发生，师生对校园安全保卫管理工作普遍认可，有安全感，对校园保安服务满意率达85%以上。</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2.质量要求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（1）树立“服务第一，用户至上”的思想，保障甲方师生人身和财产安全。</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（2）管理要坚持原则、工作</w:t>
      </w:r>
      <w:r>
        <w:rPr>
          <w:rFonts w:hint="eastAsia" w:hAnsi="宋体" w:cs="宋体"/>
          <w:sz w:val="24"/>
          <w:lang w:eastAsia="zh-CN"/>
        </w:rPr>
        <w:t xml:space="preserve">缜密</w:t>
      </w:r>
      <w:r>
        <w:rPr>
          <w:rFonts w:hint="eastAsia" w:hAnsi="宋体" w:cs="宋体"/>
          <w:sz w:val="24"/>
        </w:rPr>
        <w:t xml:space="preserve">严谨；服务要以人为本、主动热情；处理问题要高度警惕、</w:t>
      </w:r>
      <w:r>
        <w:rPr>
          <w:rFonts w:hint="eastAsia" w:hAnsi="宋体" w:cs="宋体"/>
          <w:sz w:val="24"/>
          <w:lang w:eastAsia="zh-CN"/>
        </w:rPr>
        <w:t xml:space="preserve">有礼有节</w:t>
      </w:r>
      <w:r>
        <w:rPr>
          <w:rFonts w:hint="eastAsia" w:hAnsi="宋体" w:cs="宋体"/>
          <w:sz w:val="24"/>
        </w:rPr>
        <w:t xml:space="preserve">。</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（3）坚持原则，针对不同服务对象，区别对待，灵活操作，妥善处理。</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（4）上岗人员仪表整洁，统一着装，规范管理，礼貌待人，保持岗位卫生整洁。</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（5）依法办事，文明值勤，不与师生发生争吵或冲突，坚决做到打不还手、骂不还口。</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6）保安队员劳动关系在保安公司，队员工资、保险等各项保障以及在任何情况下本人致伤、致残、致亡或者导致他人人身、财产安全受到损害的，由中标保安公司承担全部责任，并由保安公司负责妥善处理所有的善后工作，不得有影响学校声誉和</w:t>
      </w:r>
      <w:r>
        <w:rPr>
          <w:rFonts w:hint="eastAsia" w:hAnsi="宋体" w:cs="宋体"/>
          <w:sz w:val="24"/>
          <w:lang w:val="en-US" w:eastAsia="zh-CN"/>
        </w:rPr>
        <w:t xml:space="preserve">正常的教育</w:t>
      </w:r>
      <w:r>
        <w:rPr>
          <w:rFonts w:hint="eastAsia" w:hAnsi="宋体" w:cs="宋体"/>
          <w:sz w:val="24"/>
        </w:rPr>
        <w:t xml:space="preserve">教学秩序的现象发生；所有因工作原因造成的劳资纠纷，由中标保安公司承担全部责任，与招标人无关。</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3.队伍建设与管理要求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（1）乙方负责提供进驻保安人员执勤所需的装备、器材、通讯设备、常用办公耗材等。进驻保安人员必须持证上岗并统一着装（着保安服、系武装带，戴保安帽），并配备相应</w:t>
      </w:r>
      <w:r>
        <w:rPr>
          <w:rFonts w:hint="eastAsia" w:hAnsi="宋体" w:cs="宋体"/>
          <w:sz w:val="24"/>
          <w:lang w:val="en-US" w:eastAsia="zh-CN"/>
        </w:rPr>
        <w:t xml:space="preserve">新购置</w:t>
      </w:r>
      <w:r>
        <w:rPr>
          <w:rFonts w:hint="eastAsia" w:hAnsi="宋体" w:cs="宋体"/>
          <w:sz w:val="24"/>
        </w:rPr>
        <w:t xml:space="preserve">的</w:t>
      </w:r>
      <w:r>
        <w:rPr>
          <w:rFonts w:hint="eastAsia" w:hAnsi="宋体" w:cs="宋体"/>
          <w:b/>
          <w:bCs/>
          <w:sz w:val="24"/>
        </w:rPr>
        <w:t xml:space="preserve">电瓶巡逻车（</w:t>
      </w:r>
      <w:r>
        <w:rPr>
          <w:rFonts w:hAnsi="宋体" w:cs="宋体"/>
          <w:b/>
          <w:bCs/>
          <w:sz w:val="24"/>
        </w:rPr>
        <w:t xml:space="preserve">二轮</w:t>
      </w:r>
      <w:r>
        <w:rPr>
          <w:rFonts w:hint="eastAsia" w:hAnsi="宋体" w:cs="宋体"/>
          <w:b/>
          <w:bCs/>
          <w:sz w:val="24"/>
          <w:lang w:val="en-US" w:eastAsia="zh-CN"/>
        </w:rPr>
        <w:t xml:space="preserve">6</w:t>
      </w:r>
      <w:r>
        <w:rPr>
          <w:rFonts w:hint="eastAsia" w:hAnsi="宋体" w:cs="宋体"/>
          <w:b/>
          <w:bCs/>
          <w:sz w:val="24"/>
        </w:rPr>
        <w:t xml:space="preserve">辆）</w:t>
      </w:r>
      <w:r>
        <w:rPr>
          <w:rFonts w:hint="eastAsia" w:hAnsi="宋体" w:cs="宋体"/>
          <w:sz w:val="24"/>
        </w:rPr>
        <w:t xml:space="preserve">、对讲机、强光手电等警用器材，门岗配备防暴装备八件套（钢盔、盾牌、手电、辣椒水、防刺背心、防割手套、钢叉、橡胶棍）。</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（2）从实际出发，经常性开展在岗人员业务培训和紧急预案演练，每月至少一次。</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（3）内部管理体制及规章制度健全，保安队长全面负责保安队伍的规范化管理。</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（4）乙方在自主用工的同时，采取切实有效措施维护保安队伍的稳定，严格控制非违纪和</w:t>
      </w:r>
      <w:r>
        <w:rPr>
          <w:rFonts w:hAnsi="宋体" w:cs="宋体"/>
          <w:sz w:val="24"/>
        </w:rPr>
        <w:t xml:space="preserve">身体</w:t>
      </w:r>
      <w:r>
        <w:rPr>
          <w:rFonts w:hint="eastAsia" w:hAnsi="宋体" w:cs="宋体"/>
          <w:sz w:val="24"/>
        </w:rPr>
        <w:t xml:space="preserve">原因的人员轮换比例</w:t>
      </w:r>
      <w:r>
        <w:rPr>
          <w:rFonts w:hint="eastAsia" w:hAnsi="宋体" w:cs="宋体"/>
          <w:sz w:val="24"/>
          <w:lang w:eastAsia="zh-CN"/>
        </w:rPr>
        <w:t xml:space="preserve">，在</w:t>
      </w:r>
      <w:r>
        <w:rPr>
          <w:rFonts w:hint="eastAsia" w:hAnsi="宋体" w:cs="宋体"/>
          <w:sz w:val="24"/>
        </w:rPr>
        <w:t xml:space="preserve">合同期限内原则</w:t>
      </w:r>
      <w:r>
        <w:rPr>
          <w:rFonts w:hAnsi="宋体" w:cs="宋体"/>
          <w:sz w:val="24"/>
        </w:rPr>
        <w:t xml:space="preserve">上</w:t>
      </w:r>
      <w:r>
        <w:rPr>
          <w:rFonts w:hint="eastAsia" w:hAnsi="宋体" w:cs="宋体"/>
          <w:sz w:val="24"/>
        </w:rPr>
        <w:t xml:space="preserve">不超过</w:t>
      </w:r>
      <w:r>
        <w:rPr>
          <w:rFonts w:hAnsi="宋体" w:cs="宋体"/>
          <w:sz w:val="24"/>
        </w:rPr>
        <w:t xml:space="preserve">20</w:t>
      </w:r>
      <w:r>
        <w:rPr>
          <w:rFonts w:hint="eastAsia" w:hAnsi="宋体" w:cs="宋体"/>
          <w:sz w:val="24"/>
        </w:rPr>
        <w:t xml:space="preserve">％；保安队长更换，应提前一个月以书面形式通知甲方，其他队员更换要提前三天通知甲方；做出的承诺必须兑现；确保服务质量不因人员变动而受影响。</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（5）保安应聘、录用、离职等管理档案规范，手续齐全，并交甲方备案；非本市户口从业保安应主动接受当地公安机关居住证的办理和暂住人口的管理；离职保安严禁擅自进入校园。</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4.人员素质要求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（1）保安从业人员应知法，懂法，依法办事，灵活执行校园安全保卫整体方案，必须严格遵守保安从业规范，模范遵守校园安全管理规定。</w:t>
      </w:r>
      <w:r>
        <w:rPr>
          <w:rFonts w:hAnsi="宋体" w:cs="宋体"/>
          <w:sz w:val="24"/>
        </w:rPr>
      </w:r>
      <w:r/>
    </w:p>
    <w:p>
      <w:pPr>
        <w:pStyle w:val="953"/>
        <w:ind w:right="-34" w:firstLine="480"/>
        <w:keepLines w:val="0"/>
        <w:keepNext w:val="0"/>
        <w:pageBreakBefore w:val="0"/>
        <w:spacing w:line="360" w:lineRule="auto"/>
        <w:widowControl w:val="off"/>
        <w:rPr>
          <w:rFonts w:hint="eastAsia" w:hAnsi="宋体" w:cs="宋体"/>
          <w:sz w:val="24"/>
          <w:lang w:val="en-US" w:eastAsia="zh-CN"/>
        </w:rPr>
      </w:pPr>
      <w:r>
        <w:rPr>
          <w:rFonts w:hint="eastAsia" w:hAnsi="宋体" w:cs="宋体"/>
          <w:sz w:val="24"/>
        </w:rPr>
        <w:t xml:space="preserve">（2）保安队长应具备较高的政治思想素养和业务管理水平，有较强的组织协调能力。年龄在</w:t>
      </w:r>
      <w:r>
        <w:rPr>
          <w:rFonts w:hint="eastAsia" w:hAnsi="宋体" w:cs="宋体"/>
          <w:sz w:val="24"/>
          <w:lang w:val="en-US" w:eastAsia="zh-CN"/>
        </w:rPr>
        <w:t xml:space="preserve">50</w:t>
      </w:r>
      <w:r>
        <w:rPr>
          <w:rFonts w:hint="eastAsia" w:hAnsi="宋体" w:cs="宋体"/>
          <w:sz w:val="24"/>
        </w:rPr>
        <w:t xml:space="preserve">周岁</w:t>
      </w:r>
      <w:r>
        <w:rPr>
          <w:rFonts w:hint="eastAsia" w:hAnsi="宋体" w:cs="宋体"/>
          <w:sz w:val="24"/>
          <w:lang w:eastAsia="zh-CN"/>
        </w:rPr>
        <w:t xml:space="preserve">（</w:t>
      </w:r>
      <w:r>
        <w:rPr>
          <w:rFonts w:hint="eastAsia" w:hAnsi="宋体" w:cs="宋体"/>
          <w:sz w:val="24"/>
        </w:rPr>
        <w:t xml:space="preserve">含</w:t>
      </w:r>
      <w:r>
        <w:rPr>
          <w:rFonts w:hint="eastAsia" w:hAnsi="宋体" w:cs="宋体"/>
          <w:sz w:val="24"/>
          <w:lang w:eastAsia="zh-CN"/>
        </w:rPr>
        <w:t xml:space="preserve">）</w:t>
      </w:r>
      <w:r>
        <w:rPr>
          <w:rFonts w:hint="eastAsia" w:hAnsi="宋体" w:cs="宋体"/>
          <w:sz w:val="24"/>
        </w:rPr>
        <w:t xml:space="preserve">以下，具备大专及以上学历</w:t>
      </w:r>
      <w:r>
        <w:rPr>
          <w:rFonts w:hint="eastAsia" w:hAnsi="宋体" w:cs="宋体"/>
          <w:sz w:val="24"/>
          <w:lang w:eastAsia="zh-CN"/>
        </w:rPr>
        <w:t xml:space="preserve">、</w:t>
      </w:r>
      <w:r>
        <w:rPr>
          <w:rFonts w:hint="eastAsia" w:hAnsi="宋体" w:cs="宋体"/>
          <w:sz w:val="24"/>
        </w:rPr>
        <w:t xml:space="preserve">高级（三级）保安员及以上证书</w:t>
      </w:r>
      <w:r>
        <w:rPr>
          <w:rFonts w:hint="eastAsia" w:hAnsi="宋体" w:cs="宋体"/>
          <w:sz w:val="24"/>
          <w:lang w:eastAsia="zh-CN"/>
        </w:rPr>
        <w:t xml:space="preserve">。</w:t>
      </w:r>
      <w:r>
        <w:rPr>
          <w:rFonts w:hint="eastAsia" w:hAnsi="宋体" w:cs="宋体"/>
          <w:sz w:val="24"/>
        </w:rPr>
        <w:t xml:space="preserve">具有退伍军人证书的</w:t>
      </w:r>
      <w:r>
        <w:rPr>
          <w:rFonts w:hint="eastAsia" w:hAnsi="宋体" w:cs="宋体"/>
          <w:sz w:val="24"/>
          <w:lang w:val="en-US" w:eastAsia="zh-CN"/>
        </w:rPr>
        <w:t xml:space="preserve">优先考虑；</w:t>
      </w:r>
      <w:r>
        <w:rPr>
          <w:rFonts w:hint="eastAsia" w:hAnsi="宋体" w:cs="宋体"/>
          <w:sz w:val="24"/>
          <w:lang w:val="en-US" w:eastAsia="zh-CN"/>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（3）保安人员素质条件：文化程度</w:t>
      </w:r>
      <w:r>
        <w:rPr>
          <w:rFonts w:hint="eastAsia" w:hAnsi="宋体" w:cs="宋体"/>
          <w:sz w:val="24"/>
          <w:lang w:val="en-US" w:eastAsia="zh-CN"/>
        </w:rPr>
        <w:t xml:space="preserve">高中及以上，大专及以上</w:t>
      </w:r>
      <w:r>
        <w:rPr>
          <w:rFonts w:hint="eastAsia" w:hAnsi="宋体" w:cs="宋体"/>
          <w:sz w:val="24"/>
        </w:rPr>
        <w:t xml:space="preserve">达</w:t>
      </w:r>
      <w:r>
        <w:rPr>
          <w:rFonts w:hint="eastAsia" w:hAnsi="宋体" w:cs="宋体"/>
          <w:sz w:val="24"/>
          <w:lang w:val="en-US" w:eastAsia="zh-CN"/>
        </w:rPr>
        <w:t xml:space="preserve">50</w:t>
      </w:r>
      <w:r>
        <w:rPr>
          <w:rFonts w:hint="eastAsia" w:hAnsi="宋体" w:cs="宋体"/>
          <w:sz w:val="24"/>
        </w:rPr>
        <w:t xml:space="preserve">%以上；</w:t>
      </w:r>
      <w:r>
        <w:rPr>
          <w:rFonts w:hint="eastAsia" w:hAnsi="宋体" w:cs="宋体"/>
          <w:sz w:val="24"/>
          <w:lang w:val="en-US" w:eastAsia="zh-CN"/>
        </w:rPr>
        <w:t xml:space="preserve">首聘年龄不得超过50</w:t>
      </w:r>
      <w:r>
        <w:rPr>
          <w:rFonts w:hint="eastAsia" w:hAnsi="宋体" w:cs="宋体"/>
          <w:sz w:val="24"/>
        </w:rPr>
        <w:t xml:space="preserve">周岁（</w:t>
      </w:r>
      <w:r>
        <w:rPr>
          <w:rFonts w:hint="eastAsia" w:hAnsi="宋体" w:cs="宋体"/>
          <w:sz w:val="24"/>
          <w:lang w:val="en-US" w:eastAsia="zh-CN"/>
        </w:rPr>
        <w:t xml:space="preserve">因身体等原因，申请离岗的，提前1个月完成人员报备和变更手续</w:t>
      </w:r>
      <w:r>
        <w:rPr>
          <w:rFonts w:hint="eastAsia" w:hAnsi="宋体" w:cs="宋体"/>
          <w:sz w:val="24"/>
        </w:rPr>
        <w:t xml:space="preserve">）；身心健康，体貌端正，且无犯罪记录。</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（4）持保安员上岗证并熟知甲方的管理制度，严格认真履行岗位职责，善于发现各类问题，具备一定的管理经验和处置突发事件的能力。</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5.工作衔接要求</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（1）根据保安行业服务标准与甲方规定要求，落实校园安全保卫整体方案，独立运作，结合校园安全保卫工作的实际变化提出合理建议并在实践中不断完善和有效提升校园安全保卫整体实力。</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（2）保安队长必须与甲方保卫处保持必要的工作交流机制；每周召开保安例会，每天向甲方保卫处汇报当天所承担的安全保卫工作开展情况及各类信息的反馈，重大情况须及时报告。</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（3）做好详细的执勤中发现的安全隐患、违规事件的处理、甲方指令、请示报告情况及保安队伍的管理</w:t>
      </w:r>
      <w:r>
        <w:rPr>
          <w:rFonts w:hint="eastAsia" w:hAnsi="宋体" w:cs="宋体"/>
          <w:sz w:val="24"/>
          <w:lang w:eastAsia="zh-CN"/>
        </w:rPr>
        <w:t xml:space="preserve">等</w:t>
      </w:r>
      <w:r>
        <w:rPr>
          <w:rFonts w:hint="eastAsia" w:hAnsi="宋体" w:cs="宋体"/>
          <w:sz w:val="24"/>
        </w:rPr>
        <w:t xml:space="preserve">记录，保存完好，以备核查。</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（4）与宿舍区物业协作，相互监督，内外联动，形成群防群治体系，开展一体化校园安全防范；遇到突发情况要及时向公司派驻的项目经理和保卫处老师报告。</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（5）与相关的二级学院</w:t>
      </w:r>
      <w:r>
        <w:rPr>
          <w:rFonts w:hint="eastAsia" w:hAnsi="宋体" w:cs="宋体"/>
          <w:sz w:val="24"/>
          <w:lang w:eastAsia="zh-CN"/>
        </w:rPr>
        <w:t xml:space="preserve">、各</w:t>
      </w:r>
      <w:r>
        <w:rPr>
          <w:rFonts w:hint="eastAsia" w:hAnsi="宋体" w:cs="宋体"/>
          <w:sz w:val="24"/>
        </w:rPr>
        <w:t xml:space="preserve">部门保持必要的工作沟通，形成群防群治体系。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（6）与当地派出所、综治办加强合作与交流。</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6.各岗位工作职责要求：</w:t>
      </w:r>
      <w:r>
        <w:rPr>
          <w:rFonts w:hAnsi="宋体" w:cs="宋体"/>
          <w:b/>
          <w:bCs/>
          <w:sz w:val="24"/>
        </w:rPr>
      </w:r>
      <w:r/>
    </w:p>
    <w:p>
      <w:pPr>
        <w:pStyle w:val="953"/>
        <w:ind w:right="-21" w:firstLine="480"/>
        <w:keepLines w:val="0"/>
        <w:keepNext w:val="0"/>
        <w:pageBreakBefore w:val="0"/>
        <w:spacing w:line="360" w:lineRule="auto"/>
        <w:widowControl w:val="off"/>
        <w:rPr>
          <w:rFonts w:hAnsi="宋体" w:cs="宋体"/>
          <w:sz w:val="24"/>
          <w:szCs w:val="22"/>
        </w:rPr>
      </w:pPr>
      <w:r>
        <w:rPr>
          <w:rFonts w:hAnsi="宋体" w:cs="宋体"/>
          <w:sz w:val="24"/>
          <w:szCs w:val="22"/>
        </w:rPr>
        <w:t xml:space="preserve">保安队长</w:t>
      </w:r>
      <w:r>
        <w:rPr>
          <w:rFonts w:hint="eastAsia" w:hAnsi="宋体" w:cs="宋体"/>
          <w:sz w:val="24"/>
          <w:szCs w:val="22"/>
        </w:rPr>
        <w:tab/>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（1）</w:t>
      </w:r>
      <w:r>
        <w:rPr>
          <w:rFonts w:hAnsi="宋体" w:cs="宋体"/>
          <w:sz w:val="24"/>
          <w:szCs w:val="22"/>
        </w:rPr>
        <w:t xml:space="preserve">代表公司全面负责保安队伍的日常管理事务，</w:t>
      </w:r>
      <w:r>
        <w:rPr>
          <w:rFonts w:hint="eastAsia" w:hAnsi="宋体" w:cs="宋体"/>
          <w:sz w:val="24"/>
          <w:szCs w:val="22"/>
        </w:rPr>
        <w:t xml:space="preserve">教育培训，</w:t>
      </w:r>
      <w:r>
        <w:rPr>
          <w:rFonts w:hAnsi="宋体" w:cs="宋体"/>
          <w:sz w:val="24"/>
          <w:szCs w:val="22"/>
        </w:rPr>
        <w:t xml:space="preserve">严格管理保安队伍安全纪律，掌握队员的思想动态，充分调动队员积极性，保证队伍稳定</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（2）</w:t>
      </w:r>
      <w:r>
        <w:rPr>
          <w:rFonts w:hAnsi="宋体" w:cs="宋体"/>
          <w:sz w:val="24"/>
          <w:szCs w:val="22"/>
        </w:rPr>
        <w:t xml:space="preserve">传达落实</w:t>
      </w:r>
      <w:r>
        <w:rPr>
          <w:rFonts w:hint="eastAsia" w:hAnsi="宋体" w:cs="宋体"/>
          <w:sz w:val="24"/>
          <w:szCs w:val="22"/>
        </w:rPr>
        <w:t xml:space="preserve">学校</w:t>
      </w:r>
      <w:r>
        <w:rPr>
          <w:rFonts w:hAnsi="宋体" w:cs="宋体"/>
          <w:sz w:val="24"/>
          <w:szCs w:val="22"/>
        </w:rPr>
        <w:t xml:space="preserve">的服务要求与管理规定，组织实施并不断完善校园安全保卫整体方案；结合</w:t>
      </w:r>
      <w:r>
        <w:rPr>
          <w:rFonts w:hint="eastAsia" w:hAnsi="宋体" w:cs="宋体"/>
          <w:sz w:val="24"/>
          <w:szCs w:val="22"/>
        </w:rPr>
        <w:t xml:space="preserve">学校</w:t>
      </w:r>
      <w:r>
        <w:rPr>
          <w:rFonts w:hAnsi="宋体" w:cs="宋体"/>
          <w:sz w:val="24"/>
          <w:szCs w:val="22"/>
        </w:rPr>
        <w:t xml:space="preserve">发展实际情况，适时调整各执勤岗位，完善各岗位职责</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（3）</w:t>
      </w:r>
      <w:r>
        <w:rPr>
          <w:rFonts w:hAnsi="宋体" w:cs="宋体"/>
          <w:sz w:val="24"/>
          <w:szCs w:val="22"/>
        </w:rPr>
        <w:t xml:space="preserve">定期向</w:t>
      </w:r>
      <w:r>
        <w:rPr>
          <w:rFonts w:hint="eastAsia" w:hAnsi="宋体" w:cs="宋体"/>
          <w:sz w:val="24"/>
          <w:szCs w:val="22"/>
        </w:rPr>
        <w:t xml:space="preserve">保卫处</w:t>
      </w:r>
      <w:r>
        <w:rPr>
          <w:rFonts w:hAnsi="宋体" w:cs="宋体"/>
          <w:sz w:val="24"/>
          <w:szCs w:val="22"/>
        </w:rPr>
        <w:t xml:space="preserve">汇报工作开展情况及治安信息，重大情况及时报告；配合校方对校区内违规事件的处理</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（4）定期</w:t>
      </w:r>
      <w:r>
        <w:rPr>
          <w:rFonts w:hAnsi="宋体" w:cs="宋体"/>
          <w:sz w:val="24"/>
          <w:szCs w:val="22"/>
        </w:rPr>
        <w:t xml:space="preserve">组织开展保安业务培训和预案演练，制订校园内重大活动的安全保卫方案</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（5）</w:t>
      </w:r>
      <w:r>
        <w:rPr>
          <w:rFonts w:hAnsi="宋体" w:cs="宋体"/>
          <w:sz w:val="24"/>
          <w:szCs w:val="22"/>
        </w:rPr>
        <w:t xml:space="preserve">建立健全录用保安人员档案资料</w:t>
      </w:r>
      <w:r>
        <w:rPr>
          <w:rFonts w:hint="eastAsia" w:hAnsi="宋体" w:cs="宋体"/>
          <w:sz w:val="24"/>
          <w:szCs w:val="22"/>
        </w:rPr>
        <w:t xml:space="preserve">；负责供保安使用的</w:t>
      </w:r>
      <w:r>
        <w:rPr>
          <w:rFonts w:hAnsi="宋体" w:cs="宋体"/>
          <w:sz w:val="24"/>
          <w:szCs w:val="22"/>
        </w:rPr>
        <w:t xml:space="preserve">校方所属设备资产的领用</w:t>
      </w:r>
      <w:r>
        <w:rPr>
          <w:rFonts w:hint="eastAsia" w:hAnsi="宋体" w:cs="宋体"/>
          <w:sz w:val="24"/>
          <w:szCs w:val="22"/>
        </w:rPr>
        <w:t xml:space="preserve">、管理、交接等工作。</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（6）参与学校保卫处24小时值班。</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Ansi="宋体" w:cs="宋体"/>
          <w:sz w:val="24"/>
          <w:szCs w:val="22"/>
        </w:rPr>
        <w:t xml:space="preserve">保安班长</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（1）</w:t>
      </w:r>
      <w:r>
        <w:rPr>
          <w:rFonts w:hAnsi="宋体" w:cs="宋体"/>
          <w:sz w:val="24"/>
          <w:szCs w:val="22"/>
        </w:rPr>
        <w:t xml:space="preserve">贯彻落实</w:t>
      </w:r>
      <w:r>
        <w:rPr>
          <w:rFonts w:hint="eastAsia" w:hAnsi="宋体" w:cs="宋体"/>
          <w:sz w:val="24"/>
          <w:szCs w:val="22"/>
        </w:rPr>
        <w:t xml:space="preserve">学校</w:t>
      </w:r>
      <w:r>
        <w:rPr>
          <w:rFonts w:hAnsi="宋体" w:cs="宋体"/>
          <w:sz w:val="24"/>
          <w:szCs w:val="22"/>
        </w:rPr>
        <w:t xml:space="preserve">任务要求与保安队长的工作安排，负责</w:t>
      </w:r>
      <w:r>
        <w:rPr>
          <w:rFonts w:hint="eastAsia" w:hAnsi="宋体" w:cs="宋体"/>
          <w:sz w:val="24"/>
          <w:szCs w:val="22"/>
        </w:rPr>
        <w:t xml:space="preserve">带班期间</w:t>
      </w:r>
      <w:r>
        <w:rPr>
          <w:rFonts w:hAnsi="宋体" w:cs="宋体"/>
          <w:sz w:val="24"/>
          <w:szCs w:val="22"/>
        </w:rPr>
        <w:t xml:space="preserve">保安的</w:t>
      </w:r>
      <w:r>
        <w:rPr>
          <w:rFonts w:hint="eastAsia" w:hAnsi="宋体" w:cs="宋体"/>
          <w:sz w:val="24"/>
          <w:szCs w:val="22"/>
        </w:rPr>
        <w:t xml:space="preserve">管理</w:t>
      </w:r>
      <w:r>
        <w:rPr>
          <w:rFonts w:hAnsi="宋体" w:cs="宋体"/>
          <w:sz w:val="24"/>
          <w:szCs w:val="22"/>
        </w:rPr>
        <w:t xml:space="preserve">工作，督促检查在岗人员履行岗位职责情况，纠正队员违规违纪行为；</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（2）及时</w:t>
      </w:r>
      <w:r>
        <w:rPr>
          <w:rFonts w:hAnsi="宋体" w:cs="宋体"/>
          <w:sz w:val="24"/>
          <w:szCs w:val="22"/>
        </w:rPr>
        <w:t xml:space="preserve">处理</w:t>
      </w:r>
      <w:r>
        <w:rPr>
          <w:rFonts w:hint="eastAsia" w:hAnsi="宋体" w:cs="宋体"/>
          <w:sz w:val="24"/>
          <w:szCs w:val="22"/>
        </w:rPr>
        <w:t xml:space="preserve">当班期间</w:t>
      </w:r>
      <w:r>
        <w:rPr>
          <w:rFonts w:hAnsi="宋体" w:cs="宋体"/>
          <w:sz w:val="24"/>
          <w:szCs w:val="22"/>
        </w:rPr>
        <w:t xml:space="preserve">的突发事件，重大情况及时报告；严格制定和执行设备交接班制度；妥善保管好校方提供的设备器材</w:t>
      </w:r>
      <w:r>
        <w:rPr>
          <w:rFonts w:hint="eastAsia" w:hAnsi="宋体" w:cs="宋体"/>
          <w:sz w:val="24"/>
          <w:szCs w:val="22"/>
        </w:rPr>
        <w:t xml:space="preserve">；</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szCs w:val="22"/>
        </w:rPr>
      </w:pPr>
      <w:r>
        <w:rPr>
          <w:rFonts w:hint="eastAsia" w:hAnsi="宋体" w:cs="宋体"/>
          <w:sz w:val="24"/>
          <w:szCs w:val="22"/>
        </w:rPr>
        <w:t xml:space="preserve">（3）</w:t>
      </w:r>
      <w:r>
        <w:rPr>
          <w:rFonts w:hAnsi="宋体" w:cs="宋体"/>
          <w:sz w:val="24"/>
          <w:szCs w:val="22"/>
        </w:rPr>
        <w:t xml:space="preserve">指挥组织保安队员做好</w:t>
      </w:r>
      <w:r>
        <w:rPr>
          <w:rFonts w:hint="eastAsia" w:hAnsi="宋体" w:cs="宋体"/>
          <w:sz w:val="24"/>
          <w:szCs w:val="22"/>
        </w:rPr>
        <w:t xml:space="preserve">当班期间</w:t>
      </w:r>
      <w:r>
        <w:rPr>
          <w:rFonts w:hAnsi="宋体" w:cs="宋体"/>
          <w:sz w:val="24"/>
          <w:szCs w:val="22"/>
        </w:rPr>
        <w:t xml:space="preserve">校园重大活动的安全保卫与秩序维护</w:t>
      </w:r>
      <w:r>
        <w:rPr>
          <w:rFonts w:hint="eastAsia" w:hAnsi="宋体" w:cs="宋体"/>
          <w:sz w:val="24"/>
          <w:szCs w:val="22"/>
        </w:rPr>
        <w:t xml:space="preserve">与</w:t>
      </w:r>
      <w:r>
        <w:rPr>
          <w:rFonts w:hAnsi="宋体" w:cs="宋体"/>
          <w:sz w:val="24"/>
          <w:szCs w:val="22"/>
        </w:rPr>
        <w:t xml:space="preserve">保障工作；</w:t>
      </w:r>
      <w:r>
        <w:rPr>
          <w:rFonts w:hAnsi="宋体" w:cs="宋体"/>
          <w:sz w:val="24"/>
          <w:szCs w:val="22"/>
        </w:rPr>
      </w:r>
      <w:r/>
    </w:p>
    <w:p>
      <w:pPr>
        <w:pStyle w:val="953"/>
        <w:ind w:right="-21" w:firstLine="480"/>
        <w:keepLines w:val="0"/>
        <w:keepNext w:val="0"/>
        <w:pageBreakBefore w:val="0"/>
        <w:spacing w:line="360" w:lineRule="auto"/>
        <w:widowControl w:val="off"/>
        <w:rPr>
          <w:rFonts w:hAnsi="宋体" w:cs="宋体"/>
          <w:sz w:val="24"/>
        </w:rPr>
      </w:pPr>
      <w:r>
        <w:rPr>
          <w:rFonts w:hint="eastAsia" w:hAnsi="宋体" w:cs="宋体"/>
          <w:sz w:val="24"/>
          <w:szCs w:val="22"/>
        </w:rPr>
        <w:t xml:space="preserve">（4）</w:t>
      </w:r>
      <w:r>
        <w:rPr>
          <w:rFonts w:hAnsi="宋体" w:cs="宋体"/>
          <w:sz w:val="24"/>
          <w:szCs w:val="22"/>
        </w:rPr>
        <w:t xml:space="preserve">做好各岗位的执勤情况汇总记录</w:t>
      </w:r>
      <w:r>
        <w:rPr>
          <w:rFonts w:hint="eastAsia" w:hAnsi="宋体" w:cs="宋体"/>
          <w:sz w:val="24"/>
          <w:szCs w:val="22"/>
        </w:rPr>
        <w:t xml:space="preserve">。</w:t>
      </w:r>
      <w:r>
        <w:rPr>
          <w:rFonts w:hAnsi="宋体" w:cs="宋体"/>
          <w:sz w:val="24"/>
        </w:rPr>
      </w:r>
      <w:r/>
    </w:p>
    <w:p>
      <w:pPr>
        <w:pStyle w:val="953"/>
        <w:ind w:right="-21" w:firstLine="720"/>
        <w:keepLines w:val="0"/>
        <w:keepNext w:val="0"/>
        <w:pageBreakBefore w:val="0"/>
        <w:spacing w:line="360" w:lineRule="auto"/>
        <w:widowControl w:val="off"/>
        <w:rPr>
          <w:rFonts w:hAnsi="宋体" w:cs="宋体"/>
          <w:sz w:val="24"/>
        </w:rPr>
      </w:pPr>
      <w:r>
        <w:rPr>
          <w:rFonts w:hAnsi="宋体" w:cs="宋体"/>
          <w:sz w:val="24"/>
        </w:rPr>
        <w:t xml:space="preserve">门卫安保：</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（1）保安人员要求统一着装，岗位24小时人员不间断，</w:t>
      </w:r>
      <w:r>
        <w:rPr>
          <w:rFonts w:hint="eastAsia" w:hAnsi="宋体" w:cs="宋体"/>
          <w:sz w:val="24"/>
        </w:rPr>
        <w:t xml:space="preserve">上下</w:t>
      </w:r>
      <w:r>
        <w:rPr>
          <w:rFonts w:hAnsi="宋体" w:cs="宋体"/>
          <w:sz w:val="24"/>
        </w:rPr>
        <w:t xml:space="preserve">班高峰期间门</w:t>
      </w:r>
      <w:r>
        <w:rPr>
          <w:rFonts w:hint="eastAsia" w:hAnsi="宋体" w:cs="宋体"/>
          <w:sz w:val="24"/>
        </w:rPr>
        <w:t xml:space="preserve">岗</w:t>
      </w:r>
      <w:r>
        <w:rPr>
          <w:rFonts w:hAnsi="宋体" w:cs="宋体"/>
          <w:sz w:val="24"/>
        </w:rPr>
        <w:t xml:space="preserve">保安</w:t>
      </w:r>
      <w:r>
        <w:rPr>
          <w:rFonts w:hint="eastAsia" w:hAnsi="宋体" w:cs="宋体"/>
          <w:sz w:val="24"/>
        </w:rPr>
        <w:t xml:space="preserve">执行</w:t>
      </w:r>
      <w:r>
        <w:rPr>
          <w:rFonts w:hAnsi="宋体" w:cs="宋体"/>
          <w:sz w:val="24"/>
        </w:rPr>
        <w:t xml:space="preserve">立岗制。</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（2）检查进入校区的校外人员，要问清楚进入校园的理由，并办理登记手续，经检验无误后准予进入。</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（3）检查出入校区的各种车辆，对校内车辆凭通行证进出；施工车辆凭颁发的临时车辆出入证从指定校门进出；校外车辆要问清楚进入校园的理由，并办理登记手续，出门时按规定做好检查工作。</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（4）检查出入校门的物资，校外物资送入校园，要认真登记检查，防止危险物品带入校园。校内物资、设备运出或搬出学校凭所属学院（部门）出具的证明材料，并办理登记手续，经检验无误后放行。</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（5）各校门周围、校门广场的道路交通管理及安全秩序，机动车和非机动车的停放管理，确保校门区域出入畅通。</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（6）做好各校门周围及校门广场区域的环境卫生，保持校门区域清洁。</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巡逻安保：</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（1）保安人员要求统一着装，岗位24小时人员不间断，列队进行巡逻且每小时至少到预设的治安重点部位巡查两次。</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（2）认真巡查各楼宇值班守护工作并做好记录。</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（3）防止各类不利于校园治安秩序，特别是盗窃、火灾、打架斗殴等事故和危害校园稳定事件的发生，一旦发现立即报告和处置。</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int="eastAsia" w:hAnsi="宋体" w:cs="宋体"/>
          <w:sz w:val="24"/>
        </w:rPr>
        <w:t xml:space="preserve">（</w:t>
      </w:r>
      <w:r>
        <w:rPr>
          <w:rFonts w:hAnsi="宋体" w:cs="宋体"/>
          <w:sz w:val="24"/>
        </w:rPr>
        <w:t xml:space="preserve">4</w:t>
      </w:r>
      <w:r>
        <w:rPr>
          <w:rFonts w:hint="eastAsia" w:hAnsi="宋体" w:cs="宋体"/>
          <w:sz w:val="24"/>
        </w:rPr>
        <w:t xml:space="preserve">）做好</w:t>
      </w:r>
      <w:r>
        <w:rPr>
          <w:rFonts w:hint="eastAsia" w:hAnsi="宋体" w:cs="宋体"/>
          <w:sz w:val="24"/>
          <w:lang w:eastAsia="zh-CN"/>
        </w:rPr>
        <w:t xml:space="preserve">大门</w:t>
      </w:r>
      <w:r>
        <w:rPr>
          <w:rFonts w:hint="eastAsia" w:hAnsi="宋体" w:cs="宋体"/>
          <w:sz w:val="24"/>
        </w:rPr>
        <w:t xml:space="preserve">上锁、开锁</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（5）确保校园道路交通畅通，机动车和非机动车停放有序。</w:t>
      </w:r>
      <w:r>
        <w:rPr>
          <w:rFonts w:hAnsi="宋体" w:cs="宋体"/>
          <w:sz w:val="24"/>
        </w:rPr>
      </w:r>
      <w:r/>
    </w:p>
    <w:p>
      <w:pPr>
        <w:pStyle w:val="953"/>
        <w:ind w:right="-21" w:firstLine="538"/>
        <w:keepLines w:val="0"/>
        <w:keepNext w:val="0"/>
        <w:pageBreakBefore w:val="0"/>
        <w:spacing w:line="360" w:lineRule="auto"/>
        <w:widowControl w:val="off"/>
        <w:rPr>
          <w:rFonts w:hAnsi="宋体" w:cs="宋体"/>
          <w:sz w:val="24"/>
        </w:rPr>
      </w:pPr>
      <w:r>
        <w:rPr>
          <w:rFonts w:hAnsi="宋体" w:cs="宋体"/>
          <w:sz w:val="24"/>
        </w:rPr>
        <w:t xml:space="preserve">（</w:t>
      </w:r>
      <w:r>
        <w:rPr>
          <w:rFonts w:hint="eastAsia" w:hAnsi="宋体" w:cs="宋体"/>
          <w:sz w:val="24"/>
        </w:rPr>
        <w:t xml:space="preserve">6</w:t>
      </w:r>
      <w:r>
        <w:rPr>
          <w:rFonts w:hAnsi="宋体" w:cs="宋体"/>
          <w:sz w:val="24"/>
        </w:rPr>
        <w:t xml:space="preserve">）配备巡逻车辆和通讯设备。</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监控</w:t>
      </w:r>
      <w:r>
        <w:rPr>
          <w:rFonts w:hint="eastAsia" w:hAnsi="宋体" w:cs="宋体"/>
          <w:sz w:val="24"/>
        </w:rPr>
        <w:t xml:space="preserve">消控</w:t>
      </w:r>
      <w:r>
        <w:rPr>
          <w:rFonts w:hAnsi="宋体" w:cs="宋体"/>
          <w:sz w:val="24"/>
        </w:rPr>
        <w:t xml:space="preserve">中心保安：</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（1）保安人员</w:t>
      </w:r>
      <w:r>
        <w:rPr>
          <w:rFonts w:hint="eastAsia" w:ascii="宋体" w:hAnsi="宋体" w:eastAsia="宋体" w:cs="Times New Roman"/>
          <w:sz w:val="24"/>
          <w:szCs w:val="22"/>
          <w:lang w:val="en-US" w:eastAsia="zh-CN"/>
        </w:rPr>
        <w:t xml:space="preserve">必须持四级及以上《建（构）筑物消防员证》或《消防设施操作员证》</w:t>
      </w:r>
      <w:r>
        <w:rPr>
          <w:rFonts w:hint="eastAsia" w:hAnsi="宋体" w:cs="宋体"/>
          <w:sz w:val="24"/>
        </w:rPr>
        <w:t xml:space="preserve">上岗，</w:t>
      </w:r>
      <w:r>
        <w:rPr>
          <w:rFonts w:hAnsi="宋体" w:cs="宋体"/>
          <w:sz w:val="24"/>
        </w:rPr>
        <w:t xml:space="preserve">统一着装，岗位24小时人员不间断，监控</w:t>
      </w:r>
      <w:r>
        <w:rPr>
          <w:rFonts w:hint="eastAsia" w:hAnsi="宋体" w:cs="宋体"/>
          <w:sz w:val="24"/>
        </w:rPr>
        <w:t xml:space="preserve">消控</w:t>
      </w:r>
      <w:r>
        <w:rPr>
          <w:rFonts w:hAnsi="宋体" w:cs="宋体"/>
          <w:sz w:val="24"/>
        </w:rPr>
        <w:t xml:space="preserve">人员必须具有高度的工作责任心，认真履行职责，及时掌握各种监控</w:t>
      </w:r>
      <w:r>
        <w:rPr>
          <w:rFonts w:hint="eastAsia" w:hAnsi="宋体" w:cs="宋体"/>
          <w:sz w:val="24"/>
        </w:rPr>
        <w:t xml:space="preserve">消控</w:t>
      </w:r>
      <w:r>
        <w:rPr>
          <w:rFonts w:hAnsi="宋体" w:cs="宋体"/>
          <w:sz w:val="24"/>
        </w:rPr>
        <w:t xml:space="preserve">信息；发现事故、异常情况和接到报警应立即通知巡逻岗或离事故区域最近的保安赶往现场，并</w:t>
      </w:r>
      <w:r>
        <w:rPr>
          <w:rFonts w:hint="eastAsia" w:hAnsi="宋体" w:cs="宋体"/>
          <w:sz w:val="24"/>
          <w:lang w:eastAsia="zh-CN"/>
        </w:rPr>
        <w:t xml:space="preserve">及时</w:t>
      </w:r>
      <w:r>
        <w:rPr>
          <w:rFonts w:hAnsi="宋体" w:cs="宋体"/>
          <w:sz w:val="24"/>
        </w:rPr>
        <w:t xml:space="preserve">通知上级领导。</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（2）爱护和管理好各项设备，密切注意监控</w:t>
      </w:r>
      <w:r>
        <w:rPr>
          <w:rFonts w:hint="eastAsia" w:hAnsi="宋体" w:cs="宋体"/>
          <w:sz w:val="24"/>
        </w:rPr>
        <w:t xml:space="preserve">消控</w:t>
      </w:r>
      <w:r>
        <w:rPr>
          <w:rFonts w:hAnsi="宋体" w:cs="宋体"/>
          <w:sz w:val="24"/>
        </w:rPr>
        <w:t xml:space="preserve">设备运行状况，保证监控</w:t>
      </w:r>
      <w:r>
        <w:rPr>
          <w:rFonts w:hint="eastAsia" w:hAnsi="宋体" w:cs="宋体"/>
          <w:sz w:val="24"/>
        </w:rPr>
        <w:t xml:space="preserve">消控</w:t>
      </w:r>
      <w:r>
        <w:rPr>
          <w:rFonts w:hAnsi="宋体" w:cs="宋体"/>
          <w:sz w:val="24"/>
        </w:rPr>
        <w:t xml:space="preserve">设备系统的正常运作，发现设备出现异常和故障要及时维修，或通知相应的责任单位人员进行维修并向领导报告。</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3）不得擅自脱岗，未经允许不得随意代班、调班；按规定时间交接班，交接班时，须将当班情况和未尽事项向接岗同志交代清楚；特殊情况下不能按时接班的要提前通知在值人员，交班人在接班人未到岗时不能下班。</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（4）按照相关规定详细、规范地做好值班记录，不得在值班记录本上乱写乱画。非监控</w:t>
      </w:r>
      <w:r>
        <w:rPr>
          <w:rFonts w:hint="eastAsia" w:hAnsi="宋体" w:cs="宋体"/>
          <w:sz w:val="24"/>
        </w:rPr>
        <w:t xml:space="preserve">消控</w:t>
      </w:r>
      <w:r>
        <w:rPr>
          <w:rFonts w:hAnsi="宋体" w:cs="宋体"/>
          <w:sz w:val="24"/>
        </w:rPr>
        <w:t xml:space="preserve">室人员不得进入监控室；师生员工、观访者和外来人员需到监控</w:t>
      </w:r>
      <w:r>
        <w:rPr>
          <w:rFonts w:hint="eastAsia" w:hAnsi="宋体" w:cs="宋体"/>
          <w:sz w:val="24"/>
        </w:rPr>
        <w:t xml:space="preserve">消控</w:t>
      </w:r>
      <w:r>
        <w:rPr>
          <w:rFonts w:hAnsi="宋体" w:cs="宋体"/>
          <w:sz w:val="24"/>
        </w:rPr>
        <w:t xml:space="preserve">室查看资料和情况必须经保卫</w:t>
      </w:r>
      <w:r>
        <w:rPr>
          <w:rFonts w:hint="eastAsia" w:hAnsi="宋体" w:cs="宋体"/>
          <w:sz w:val="24"/>
        </w:rPr>
        <w:t xml:space="preserve">处</w:t>
      </w:r>
      <w:r>
        <w:rPr>
          <w:rFonts w:hAnsi="宋体" w:cs="宋体"/>
          <w:sz w:val="24"/>
        </w:rPr>
        <w:t xml:space="preserve">同意方可进入监控</w:t>
      </w:r>
      <w:r>
        <w:rPr>
          <w:rFonts w:hint="eastAsia" w:hAnsi="宋体" w:cs="宋体"/>
          <w:sz w:val="24"/>
        </w:rPr>
        <w:t xml:space="preserve">消控</w:t>
      </w:r>
      <w:r>
        <w:rPr>
          <w:rFonts w:hAnsi="宋体" w:cs="宋体"/>
          <w:sz w:val="24"/>
        </w:rPr>
        <w:t xml:space="preserve">室查看，并做好登记工作。</w:t>
      </w:r>
      <w:r>
        <w:rPr>
          <w:rFonts w:hAnsi="宋体" w:cs="宋体"/>
          <w:sz w:val="24"/>
        </w:rPr>
      </w:r>
      <w:r/>
    </w:p>
    <w:p>
      <w:pPr>
        <w:pStyle w:val="953"/>
        <w:ind w:right="-21" w:firstLine="480"/>
        <w:keepLines w:val="0"/>
        <w:keepNext w:val="0"/>
        <w:pageBreakBefore w:val="0"/>
        <w:spacing w:line="360" w:lineRule="auto"/>
        <w:widowControl w:val="off"/>
        <w:rPr>
          <w:rFonts w:hAnsi="宋体" w:cs="宋体"/>
          <w:sz w:val="24"/>
        </w:rPr>
      </w:pPr>
      <w:r>
        <w:rPr>
          <w:rFonts w:hAnsi="宋体" w:cs="宋体"/>
          <w:sz w:val="24"/>
        </w:rPr>
        <w:t xml:space="preserve">（5）务必保障通信联络畅通，不得用接警专线电话接、打私人电话；对讲机应时时保持电量充足与信号畅通。</w:t>
      </w:r>
      <w:r>
        <w:rPr>
          <w:rFonts w:hAnsi="宋体" w:cs="宋体"/>
          <w:sz w:val="24"/>
        </w:rPr>
      </w:r>
      <w:r/>
    </w:p>
    <w:p>
      <w:pPr>
        <w:pStyle w:val="953"/>
        <w:ind w:right="-21" w:firstLine="480"/>
        <w:keepLines w:val="0"/>
        <w:keepNext w:val="0"/>
        <w:pageBreakBefore w:val="0"/>
        <w:spacing w:line="360" w:lineRule="auto"/>
        <w:widowControl w:val="off"/>
      </w:pPr>
      <w:r>
        <w:rPr>
          <w:rFonts w:hAnsi="宋体" w:cs="宋体"/>
          <w:sz w:val="24"/>
        </w:rPr>
        <w:t xml:space="preserve">（6）必须保守秘密，不得在监控</w:t>
      </w:r>
      <w:r>
        <w:rPr>
          <w:rFonts w:hint="eastAsia" w:hAnsi="宋体" w:cs="宋体"/>
          <w:sz w:val="24"/>
        </w:rPr>
        <w:t xml:space="preserve">消控</w:t>
      </w:r>
      <w:r>
        <w:rPr>
          <w:rFonts w:hAnsi="宋体" w:cs="宋体"/>
          <w:sz w:val="24"/>
        </w:rPr>
        <w:t xml:space="preserve">室以外的场所议论有关录像的内容。</w:t>
      </w:r>
      <w:r/>
    </w:p>
    <w:p>
      <w:pPr>
        <w:pStyle w:val="953"/>
        <w:ind w:firstLine="480"/>
        <w:keepLines w:val="0"/>
        <w:keepNext w:val="0"/>
        <w:pageBreakBefore w:val="0"/>
        <w:spacing w:line="360" w:lineRule="auto"/>
        <w:widowControl w:val="off"/>
        <w:rPr>
          <w:rFonts w:hAnsi="宋体" w:cs="黑体"/>
          <w:sz w:val="24"/>
        </w:rPr>
      </w:pPr>
      <w:r>
        <w:rPr>
          <w:rFonts w:hint="eastAsia" w:hAnsi="宋体" w:cs="黑体"/>
          <w:sz w:val="24"/>
          <w:lang w:eastAsia="zh-CN"/>
        </w:rPr>
        <w:t xml:space="preserve">（五）</w:t>
      </w:r>
      <w:r>
        <w:rPr>
          <w:rFonts w:hint="eastAsia" w:hAnsi="宋体" w:cs="黑体"/>
          <w:sz w:val="24"/>
        </w:rPr>
        <w:t xml:space="preserve">其他项目</w:t>
      </w:r>
      <w:r>
        <w:rPr>
          <w:rFonts w:hAnsi="宋体" w:cs="黑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1.</w:t>
      </w:r>
      <w:r>
        <w:rPr>
          <w:rFonts w:hint="eastAsia" w:hAnsi="宋体"/>
          <w:sz w:val="24"/>
        </w:rPr>
        <w:t xml:space="preserve">投标人须确保学校新生接待、毕业生离校、学校运动会、学校承接的各类考试等大型活动以及其他临时性应急时段的安全与秩序保障工作。</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2.</w:t>
      </w:r>
      <w:r>
        <w:rPr>
          <w:rFonts w:hint="eastAsia" w:hAnsi="宋体"/>
          <w:sz w:val="24"/>
        </w:rPr>
        <w:t xml:space="preserve">做好校园内发生重大安全事故的协助处理，突发灾害性事故的应急处置等工作。</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3.</w:t>
      </w:r>
      <w:r>
        <w:rPr>
          <w:rFonts w:hint="eastAsia" w:hAnsi="宋体"/>
          <w:sz w:val="24"/>
        </w:rPr>
        <w:t xml:space="preserve">未尽事宜，在双方协议中进行明确。</w:t>
      </w:r>
      <w:r>
        <w:rPr>
          <w:rFonts w:hAnsi="宋体"/>
          <w:sz w:val="24"/>
        </w:rPr>
      </w:r>
      <w:r/>
    </w:p>
    <w:p>
      <w:pPr>
        <w:pStyle w:val="953"/>
        <w:ind w:firstLine="480"/>
        <w:keepLines w:val="0"/>
        <w:keepNext w:val="0"/>
        <w:pageBreakBefore w:val="0"/>
        <w:spacing w:line="360" w:lineRule="auto"/>
        <w:widowControl w:val="off"/>
        <w:rPr>
          <w:rFonts w:hAnsi="宋体" w:cs="黑体"/>
          <w:sz w:val="24"/>
        </w:rPr>
      </w:pPr>
      <w:r>
        <w:rPr>
          <w:rFonts w:hint="eastAsia" w:hAnsi="宋体" w:cs="黑体"/>
          <w:sz w:val="24"/>
          <w:lang w:eastAsia="zh-CN"/>
        </w:rPr>
        <w:t xml:space="preserve">（六）</w:t>
      </w:r>
      <w:r>
        <w:rPr>
          <w:rFonts w:hint="eastAsia" w:hAnsi="宋体" w:cs="黑体"/>
          <w:sz w:val="24"/>
        </w:rPr>
        <w:t xml:space="preserve">其他要求</w:t>
      </w:r>
      <w:r>
        <w:rPr>
          <w:rFonts w:hAnsi="宋体" w:cs="黑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1.</w:t>
      </w:r>
      <w:r>
        <w:rPr>
          <w:rFonts w:hint="eastAsia" w:hAnsi="宋体"/>
          <w:sz w:val="24"/>
        </w:rPr>
        <w:t xml:space="preserve">中标单位不得对本项目进行任何形式的转包或分包。</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2.</w:t>
      </w:r>
      <w:r>
        <w:rPr>
          <w:rFonts w:hint="eastAsia" w:hAnsi="宋体"/>
          <w:sz w:val="24"/>
        </w:rPr>
        <w:t xml:space="preserve">投标文件应有详细的校园安保服务方案，包括工作思路、人员配备、校园布防安排、工作措施及处置预案等。</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3.</w:t>
      </w:r>
      <w:r>
        <w:rPr>
          <w:rFonts w:hint="eastAsia" w:hAnsi="宋体"/>
          <w:sz w:val="24"/>
        </w:rPr>
        <w:t xml:space="preserve">投标文件中必须阐明项目管理措施及服务承诺（服务质量目标），包括队伍建设、工作规范、人员稳定、日常工作的具体管理措施及其他规范管理制度。</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4.</w:t>
      </w:r>
      <w:r>
        <w:rPr>
          <w:rFonts w:hint="eastAsia" w:hAnsi="宋体"/>
          <w:sz w:val="24"/>
        </w:rPr>
        <w:t xml:space="preserve">中标单位应加强对安保队员的法纪教育和业务培训，每月整建制集中理论学习不少于4小时；每月开展规范化执勤、消防灭火、防暴训练等不少于4小时，并列入安保队伍考核。</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5.</w:t>
      </w:r>
      <w:r>
        <w:rPr>
          <w:rFonts w:hint="eastAsia" w:hAnsi="宋体"/>
          <w:sz w:val="24"/>
        </w:rPr>
        <w:t xml:space="preserve">投标人应该承诺并为保安队员发放劳动报酬、福利等，须按照有关规定给队员</w:t>
      </w:r>
      <w:r>
        <w:rPr>
          <w:rFonts w:hint="eastAsia" w:hAnsi="宋体"/>
          <w:sz w:val="24"/>
          <w:lang w:eastAsia="zh-CN"/>
        </w:rPr>
        <w:t xml:space="preserve">缴纳社会保险</w:t>
      </w:r>
      <w:r>
        <w:rPr>
          <w:rFonts w:hint="eastAsia" w:hAnsi="宋体"/>
          <w:sz w:val="24"/>
        </w:rPr>
        <w:t xml:space="preserve">。保安人员在履行工作职责期间，发生自身的人身伤害、伤亡，均由中标单位负责处理并承担经济和道义上的责任，学校不承担任何责任。</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6.</w:t>
      </w:r>
      <w:r>
        <w:rPr>
          <w:rFonts w:hint="eastAsia" w:hAnsi="宋体"/>
          <w:sz w:val="24"/>
        </w:rPr>
        <w:t xml:space="preserve">校方原则上不提供保安队员住宿，保安队员可在学生食堂就餐（食堂不营业则自行解决），餐费自理。</w:t>
      </w:r>
      <w:r>
        <w:rPr>
          <w:rFonts w:hAnsi="宋体"/>
          <w:sz w:val="24"/>
        </w:rPr>
      </w:r>
      <w:r/>
    </w:p>
    <w:p>
      <w:pPr>
        <w:pStyle w:val="953"/>
        <w:ind w:firstLine="480"/>
        <w:keepLines w:val="0"/>
        <w:keepNext w:val="0"/>
        <w:pageBreakBefore w:val="0"/>
        <w:spacing w:line="360" w:lineRule="auto"/>
        <w:widowControl w:val="off"/>
        <w:rPr>
          <w:rFonts w:hAnsi="宋体"/>
          <w:sz w:val="24"/>
        </w:rPr>
      </w:pPr>
      <w:r>
        <w:rPr>
          <w:rFonts w:hint="eastAsia" w:hAnsi="宋体"/>
          <w:sz w:val="24"/>
          <w:lang w:eastAsia="zh-CN"/>
        </w:rPr>
        <w:t xml:space="preserve">7.</w:t>
      </w:r>
      <w:r>
        <w:rPr>
          <w:rFonts w:hint="eastAsia" w:hAnsi="宋体"/>
          <w:sz w:val="24"/>
        </w:rPr>
        <w:t xml:space="preserve">投标人报价时应充分考虑学校新生报到、运动会等重大活动</w:t>
      </w:r>
      <w:r>
        <w:rPr>
          <w:rFonts w:hint="eastAsia" w:hAnsi="宋体"/>
          <w:sz w:val="24"/>
          <w:lang w:eastAsia="zh-CN"/>
        </w:rPr>
        <w:t xml:space="preserve">需</w:t>
      </w:r>
      <w:r>
        <w:rPr>
          <w:rFonts w:hint="eastAsia" w:hAnsi="宋体"/>
          <w:sz w:val="24"/>
        </w:rPr>
        <w:t xml:space="preserve">临时性增加人员的情况，按要求及时增派保安人员到岗到位。</w:t>
      </w:r>
      <w:r>
        <w:rPr>
          <w:rFonts w:hAnsi="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sz w:val="24"/>
          <w:lang w:eastAsia="zh-CN"/>
        </w:rPr>
        <w:t xml:space="preserve">8.</w:t>
      </w:r>
      <w:r>
        <w:rPr>
          <w:rFonts w:hint="eastAsia" w:hAnsi="宋体" w:cs="宋体"/>
          <w:sz w:val="24"/>
        </w:rPr>
        <w:t xml:space="preserve">投标人要按照甲方要求，根据校区保安的岗位数足额派驻保安队员，保证全年365天按甲方要求值勤。</w:t>
      </w:r>
      <w:r>
        <w:rPr>
          <w:rFonts w:hAnsi="宋体" w:cs="宋体"/>
          <w:sz w:val="24"/>
        </w:rPr>
      </w:r>
      <w:r/>
    </w:p>
    <w:p>
      <w:pPr>
        <w:pStyle w:val="953"/>
        <w:ind w:right="-34" w:firstLine="480"/>
        <w:keepLines w:val="0"/>
        <w:keepNext w:val="0"/>
        <w:pageBreakBefore w:val="0"/>
        <w:spacing w:line="360" w:lineRule="auto"/>
        <w:widowControl w:val="off"/>
      </w:pPr>
      <w:r>
        <w:rPr>
          <w:rFonts w:hint="eastAsia" w:hAnsi="宋体" w:cs="宋体"/>
          <w:sz w:val="24"/>
          <w:lang w:eastAsia="zh-CN"/>
        </w:rPr>
        <w:t xml:space="preserve">9.</w:t>
      </w:r>
      <w:r>
        <w:rPr>
          <w:rFonts w:hint="eastAsia" w:hAnsi="宋体" w:cs="宋体"/>
          <w:sz w:val="24"/>
        </w:rPr>
        <w:t xml:space="preserve">投标人在投标文本中应包含各岗位保安的详细工作职责，经甲方审核同意后执行。</w:t>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w:t>
      </w:r>
      <w:r>
        <w:rPr>
          <w:rFonts w:hint="eastAsia" w:hAnsi="宋体" w:cs="宋体"/>
          <w:b/>
          <w:bCs/>
          <w:sz w:val="24"/>
          <w:lang w:val="en-US" w:eastAsia="zh-CN"/>
        </w:rPr>
        <w:t xml:space="preserve">四</w:t>
      </w:r>
      <w:r>
        <w:rPr>
          <w:rFonts w:hint="eastAsia" w:hAnsi="宋体" w:cs="宋体"/>
          <w:b/>
          <w:bCs/>
          <w:sz w:val="24"/>
        </w:rPr>
        <w:t xml:space="preserve">）风险责任</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1.甲方将对保安服务质量进行全过程监控，中标人日常工作不到位、不达标</w:t>
      </w:r>
      <w:r>
        <w:rPr>
          <w:rFonts w:hint="eastAsia" w:hAnsi="宋体" w:cs="宋体"/>
          <w:sz w:val="24"/>
          <w:lang w:eastAsia="zh-CN"/>
        </w:rPr>
        <w:t xml:space="preserve">或</w:t>
      </w:r>
      <w:r>
        <w:rPr>
          <w:rFonts w:hint="eastAsia" w:hAnsi="宋体" w:cs="宋体"/>
          <w:sz w:val="24"/>
        </w:rPr>
        <w:t xml:space="preserve">有违约现象，将依据合同约定，做出相应的违约处理与处罚。违约处理与处罚规定详见招标文件附件。</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2.保安人员在岗工作期间，发生的一切人身伤亡，均由中标人负责处理并承担经济和道义上的责任，招标人不承担责任。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3.中标人</w:t>
      </w:r>
      <w:r>
        <w:rPr>
          <w:rFonts w:hint="eastAsia" w:hAnsi="宋体" w:cs="宋体"/>
          <w:sz w:val="24"/>
          <w:lang w:eastAsia="zh-CN"/>
        </w:rPr>
        <w:t xml:space="preserve">违反国家</w:t>
      </w:r>
      <w:r>
        <w:rPr>
          <w:rFonts w:hint="eastAsia" w:hAnsi="宋体" w:cs="宋体"/>
          <w:sz w:val="24"/>
        </w:rPr>
        <w:t xml:space="preserve">相关法规，与聘用人员发生纠纷，均由中标人负责调解与处理，招标人不承担责任。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4.保安在工作中，</w:t>
      </w:r>
      <w:r>
        <w:rPr>
          <w:rFonts w:hint="eastAsia" w:hAnsi="宋体" w:cs="宋体"/>
          <w:sz w:val="24"/>
          <w:lang w:eastAsia="zh-CN"/>
        </w:rPr>
        <w:t xml:space="preserve">因</w:t>
      </w:r>
      <w:r>
        <w:rPr>
          <w:rFonts w:hint="eastAsia" w:hAnsi="宋体" w:cs="宋体"/>
          <w:sz w:val="24"/>
        </w:rPr>
        <w:t xml:space="preserve">玩忽职守，造成事故或案件发生，产生的损失由中标方承担。</w:t>
      </w:r>
      <w:r>
        <w:rPr>
          <w:rFonts w:hAnsi="宋体" w:cs="宋体"/>
          <w:sz w:val="24"/>
        </w:rPr>
      </w:r>
      <w:r/>
    </w:p>
    <w:p>
      <w:pPr>
        <w:pStyle w:val="953"/>
        <w:ind w:right="-34" w:firstLine="482"/>
        <w:keepLines w:val="0"/>
        <w:keepNext w:val="0"/>
        <w:pageBreakBefore w:val="0"/>
        <w:spacing w:line="360" w:lineRule="auto"/>
        <w:widowControl w:val="off"/>
        <w:rPr>
          <w:rFonts w:hAnsi="宋体" w:cs="宋体"/>
          <w:b/>
          <w:bCs/>
          <w:sz w:val="24"/>
        </w:rPr>
      </w:pPr>
      <w:r>
        <w:rPr>
          <w:rFonts w:hint="eastAsia" w:hAnsi="宋体" w:cs="宋体"/>
          <w:b/>
          <w:bCs/>
          <w:sz w:val="24"/>
        </w:rPr>
        <w:t xml:space="preserve">（</w:t>
      </w:r>
      <w:r>
        <w:rPr>
          <w:rFonts w:hint="eastAsia" w:hAnsi="宋体" w:cs="宋体"/>
          <w:b/>
          <w:bCs/>
          <w:sz w:val="24"/>
          <w:lang w:val="en-US" w:eastAsia="zh-CN"/>
        </w:rPr>
        <w:t xml:space="preserve">五</w:t>
      </w:r>
      <w:r>
        <w:rPr>
          <w:rFonts w:hint="eastAsia" w:hAnsi="宋体" w:cs="宋体"/>
          <w:b/>
          <w:bCs/>
          <w:sz w:val="24"/>
        </w:rPr>
        <w:t xml:space="preserve">）工作考核内容及标准</w:t>
      </w:r>
      <w:r>
        <w:rPr>
          <w:rFonts w:hAnsi="宋体" w:cs="宋体"/>
          <w:b/>
          <w:bCs/>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（1）招标人将对中标保安公司服务质量、日常管理等进行全过程全方位监管，如发现中标单位在合同期限内有工作不达标或违约现象发生，招标方将依据合同约定，作出相应的处罚。</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 </w:t>
      </w:r>
      <w:r>
        <w:rPr>
          <w:rFonts w:hint="eastAsia" w:hAnsi="宋体" w:cs="宋体"/>
          <w:sz w:val="24"/>
          <w:lang w:eastAsia="zh-CN"/>
        </w:rPr>
        <w:t xml:space="preserve">（2）</w:t>
      </w:r>
      <w:r>
        <w:rPr>
          <w:rFonts w:hint="eastAsia" w:hAnsi="宋体" w:cs="宋体"/>
          <w:sz w:val="24"/>
        </w:rPr>
        <w:t xml:space="preserve">招标人将按月份、年度对中标单位的安保服务质量实施考核，并广泛征求师生员工意见建议，一并纳入考核标准。月份考核按照“校园安保服务工作考核细则”实施。年度考核参照月份考核结果评定。年度考核评定标准：①合格：月份考核未得不合格或2次以下基本合格；②基本合格：月份考核出现1次不合格或2次以下基本合格；③不合格：月份考核</w:t>
      </w:r>
      <w:r>
        <w:rPr>
          <w:rFonts w:hint="eastAsia" w:hAnsi="宋体" w:cs="宋体"/>
          <w:sz w:val="24"/>
          <w:lang w:val="en-US" w:eastAsia="zh-CN"/>
        </w:rPr>
        <w:t xml:space="preserve">3</w:t>
      </w:r>
      <w:r>
        <w:rPr>
          <w:rFonts w:hint="eastAsia" w:hAnsi="宋体" w:cs="宋体"/>
          <w:sz w:val="24"/>
        </w:rPr>
        <w:t xml:space="preserve">次不合格或4次基本合格。</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（3）服务考核处罚标准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1.每月由采购人与中标供应商共同对服务项目全面考核 1 次，考核扣分数作为当月最终考核结果。得分 8</w:t>
      </w:r>
      <w:r>
        <w:rPr>
          <w:rFonts w:hint="eastAsia" w:hAnsi="宋体" w:cs="宋体"/>
          <w:sz w:val="24"/>
          <w:lang w:val="en-US" w:eastAsia="zh-CN"/>
        </w:rPr>
        <w:t xml:space="preserve">0</w:t>
      </w:r>
      <w:r>
        <w:rPr>
          <w:rFonts w:hint="eastAsia" w:hAnsi="宋体" w:cs="宋体"/>
          <w:sz w:val="24"/>
        </w:rPr>
        <w:t xml:space="preserve"> 分及以上合格，得分低于 80分为不合格。</w:t>
      </w:r>
      <w:r>
        <w:rPr>
          <w:rFonts w:hint="eastAsia" w:hAnsi="宋体" w:cs="宋体"/>
          <w:sz w:val="24"/>
          <w:lang w:val="en-US" w:eastAsia="zh-CN"/>
        </w:rPr>
        <w:t xml:space="preserve">一年内两次以上不合格为年度不合格。</w:t>
      </w:r>
      <w:r>
        <w:rPr>
          <w:rFonts w:hint="eastAsia" w:hAnsi="宋体" w:cs="宋体"/>
          <w:sz w:val="24"/>
        </w:rPr>
        <w:t xml:space="preserve">80分以下每扣 1 分扣除</w:t>
      </w:r>
      <w:r>
        <w:rPr>
          <w:rFonts w:hint="eastAsia" w:hAnsi="宋体" w:cs="宋体"/>
          <w:sz w:val="24"/>
          <w:lang w:val="en-US" w:eastAsia="zh-CN"/>
        </w:rPr>
        <w:t xml:space="preserve">服务费</w:t>
      </w:r>
      <w:r>
        <w:rPr>
          <w:rFonts w:hint="eastAsia" w:hAnsi="宋体" w:cs="宋体"/>
          <w:sz w:val="24"/>
        </w:rPr>
        <w:t xml:space="preserve"> 1000 元，并限期整改。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2.对出现以下情形之一的，每发生一项，扣除</w:t>
      </w:r>
      <w:r>
        <w:rPr>
          <w:rFonts w:hint="eastAsia" w:hAnsi="宋体" w:cs="宋体"/>
          <w:sz w:val="24"/>
          <w:lang w:val="en-US" w:eastAsia="zh-CN"/>
        </w:rPr>
        <w:t xml:space="preserve">服务费</w:t>
      </w:r>
      <w:r>
        <w:rPr>
          <w:rFonts w:hint="eastAsia" w:hAnsi="宋体" w:cs="宋体"/>
          <w:sz w:val="24"/>
        </w:rPr>
        <w:t xml:space="preserve"> 1000 元—10000 元：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（1）发生有较大影响的责任事件，如与教师、家长、学生及来访人员等辱骂、打架；上班期间喝酒；监守自盗等。</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（2）期限整改未按要求完成的。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（3）发生同样问题 3 次（含 3 次）以上的。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（4）服务人员存在违纪违法行为，对学校造成影响的。</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（5）有效投诉：投诉内容经双方核实，确认有效；必要时，其责任人须调离采购人单位。 </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3.对发生重大有影响责任事件（包括人身伤害、火灾、物品失窃等）和安全事故的，扣除</w:t>
      </w:r>
      <w:r>
        <w:rPr>
          <w:rFonts w:hint="eastAsia" w:hAnsi="宋体" w:cs="宋体"/>
          <w:sz w:val="24"/>
          <w:lang w:val="en-US" w:eastAsia="zh-CN"/>
        </w:rPr>
        <w:t xml:space="preserve">服务费</w:t>
      </w:r>
      <w:r>
        <w:rPr>
          <w:rFonts w:hint="eastAsia" w:hAnsi="宋体" w:cs="宋体"/>
          <w:sz w:val="24"/>
        </w:rPr>
        <w:t xml:space="preserve"> 10000 元—50000 元：供应商并承担相应的责任损失；采购人可通过法律程序维权，供应商依法承担相应的法律责任。</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4.供应商不能完成招标文件内的服务项目，采购人有权请其他单位进行服务，所产生费用由中标供应商承担，从</w:t>
      </w:r>
      <w:r>
        <w:rPr>
          <w:rFonts w:hint="eastAsia" w:hAnsi="宋体" w:cs="宋体"/>
          <w:sz w:val="24"/>
          <w:lang w:val="en-US" w:eastAsia="zh-CN"/>
        </w:rPr>
        <w:t xml:space="preserve">服务费</w:t>
      </w:r>
      <w:r>
        <w:rPr>
          <w:rFonts w:hint="eastAsia" w:hAnsi="宋体" w:cs="宋体"/>
          <w:sz w:val="24"/>
        </w:rPr>
        <w:t xml:space="preserve">中直接扣除。</w:t>
      </w:r>
      <w:r>
        <w:rPr>
          <w:rFonts w:hAnsi="宋体" w:cs="宋体"/>
          <w:sz w:val="24"/>
        </w:rPr>
      </w:r>
      <w:r/>
    </w:p>
    <w:p>
      <w:pPr>
        <w:pStyle w:val="953"/>
        <w:ind w:right="-34" w:firstLine="480"/>
        <w:keepLines w:val="0"/>
        <w:keepNext w:val="0"/>
        <w:pageBreakBefore w:val="0"/>
        <w:spacing w:line="360" w:lineRule="auto"/>
        <w:widowControl w:val="off"/>
        <w:rPr>
          <w:rFonts w:hAnsi="宋体" w:cs="宋体"/>
          <w:sz w:val="24"/>
        </w:rPr>
      </w:pPr>
      <w:r>
        <w:rPr>
          <w:rFonts w:hint="eastAsia" w:hAnsi="宋体" w:cs="宋体"/>
          <w:sz w:val="24"/>
        </w:rPr>
        <w:t xml:space="preserve">5.奖励：在重大事件处置、避免意外事件发生、好人好事、重大活动保障等方面，有突出贡献 或重大立功表现的，每季度一次考核，酌情加分（1—5 分）。   </w:t>
      </w:r>
      <w:r>
        <w:rPr>
          <w:rFonts w:hAnsi="宋体" w:cs="宋体"/>
          <w:sz w:val="24"/>
        </w:rPr>
      </w:r>
      <w:r/>
    </w:p>
    <w:p>
      <w:pPr>
        <w:pStyle w:val="953"/>
        <w:ind w:right="-34" w:firstLine="480"/>
        <w:keepLines w:val="0"/>
        <w:keepNext w:val="0"/>
        <w:pageBreakBefore w:val="0"/>
        <w:spacing w:line="360" w:lineRule="auto"/>
        <w:widowControl w:val="off"/>
        <w:rPr>
          <w:rFonts w:hAnsi="宋体" w:cs="宋体"/>
          <w:b/>
          <w:bCs/>
          <w:sz w:val="24"/>
        </w:rPr>
      </w:pPr>
      <w:r>
        <w:rPr>
          <w:rFonts w:hint="eastAsia" w:hAnsi="宋体" w:cs="宋体"/>
          <w:sz w:val="24"/>
        </w:rPr>
        <w:t xml:space="preserve">6.采购人有权处理考核处罚的费用。</w:t>
      </w:r>
      <w:r>
        <w:rPr>
          <w:rFonts w:hAnsi="宋体" w:cs="宋体"/>
          <w:b/>
          <w:bCs/>
          <w:sz w:val="24"/>
        </w:rPr>
      </w:r>
      <w:r/>
    </w:p>
    <w:p>
      <w:pPr>
        <w:pStyle w:val="953"/>
        <w:ind w:right="-34" w:firstLine="482"/>
        <w:spacing w:line="360" w:lineRule="auto"/>
        <w:rPr>
          <w:rFonts w:hAnsi="宋体" w:cs="宋体"/>
          <w:b/>
          <w:bCs/>
          <w:sz w:val="24"/>
          <w:u w:val="single"/>
        </w:rPr>
      </w:pPr>
      <w:r>
        <w:rPr>
          <w:rFonts w:hint="eastAsia" w:hAnsi="宋体" w:cs="宋体"/>
          <w:b/>
          <w:bCs/>
          <w:sz w:val="24"/>
        </w:rPr>
        <w:t xml:space="preserve">附件：无锡科技职业学院保安（月度）考核细则      </w:t>
      </w:r>
      <w:r>
        <w:rPr>
          <w:rFonts w:hint="eastAsia" w:hAnsi="宋体" w:cs="宋体"/>
          <w:b/>
          <w:bCs/>
          <w:sz w:val="24"/>
          <w:u w:val="single"/>
        </w:rPr>
        <w:t xml:space="preserve">     月</w:t>
      </w:r>
      <w:r>
        <w:rPr>
          <w:rFonts w:hAnsi="宋体" w:cs="宋体"/>
          <w:b/>
          <w:bCs/>
          <w:sz w:val="24"/>
          <w:u w:val="single"/>
        </w:rPr>
      </w:r>
      <w:r/>
    </w:p>
    <w:tbl>
      <w:tblPr>
        <w:tblW w:w="4997" w:type="pct"/>
        <w:tblInd w:w="-15" w:type="dxa"/>
        <w:tblLayout w:type="autofit"/>
        <w:tblCellMar>
          <w:left w:w="15" w:type="dxa"/>
          <w:top w:w="15" w:type="dxa"/>
          <w:right w:w="15" w:type="dxa"/>
          <w:bottom w:w="0" w:type="dxa"/>
        </w:tblCellMar>
        <w:tblLook w:val="04A0" w:firstRow="1" w:lastRow="0" w:firstColumn="1" w:lastColumn="0" w:noHBand="0" w:noVBand="1"/>
      </w:tblPr>
      <w:tblGrid>
        <w:gridCol w:w="1141"/>
        <w:gridCol w:w="3458"/>
        <w:gridCol w:w="662"/>
        <w:gridCol w:w="3066"/>
        <w:gridCol w:w="746"/>
      </w:tblGrid>
      <w:tr>
        <w:trPr>
          <w:trHeight w:val="40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629"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项目   </w:t>
            </w:r>
            <w:r>
              <w:rPr>
                <w:rFonts w:hAnsi="宋体" w:cs="宋体"/>
                <w:b/>
                <w:sz w:val="21"/>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内容</w:t>
            </w:r>
            <w:r>
              <w:rPr>
                <w:rFonts w:hAnsi="宋体" w:cs="宋体"/>
                <w:b/>
                <w:sz w:val="21"/>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365"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分值</w:t>
            </w:r>
            <w:r>
              <w:rPr>
                <w:rFonts w:hAnsi="宋体" w:cs="宋体"/>
                <w:b/>
                <w:sz w:val="21"/>
                <w:szCs w:val="21"/>
              </w:rPr>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 标准</w:t>
            </w:r>
            <w:r>
              <w:rPr>
                <w:rFonts w:hAnsi="宋体" w:cs="宋体"/>
                <w:b/>
                <w:sz w:val="21"/>
                <w:szCs w:val="21"/>
              </w:rPr>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jc w:val="center"/>
              <w:rPr>
                <w:rFonts w:hAnsi="宋体" w:cs="宋体"/>
                <w:b/>
                <w:sz w:val="21"/>
                <w:szCs w:val="21"/>
              </w:rPr>
            </w:pPr>
            <w:r>
              <w:rPr>
                <w:rFonts w:hint="eastAsia" w:hAnsi="宋体" w:cs="宋体"/>
                <w:b/>
                <w:sz w:val="21"/>
                <w:szCs w:val="21"/>
              </w:rPr>
              <w:t xml:space="preserve">得分</w:t>
            </w:r>
            <w:r>
              <w:rPr>
                <w:rFonts w:hAnsi="宋体" w:cs="宋体"/>
                <w:b/>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内部管理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1.门岗、巡逻等原始记录</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不完整扣2分/月，没有记录扣10分/月</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2.带班人员（小队长）每周例会</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 没有扣2分/周（凭会议记录）</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3.队员集训不少于1次/月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没有扣2分/月（凭集训记录）</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4.专职管理干部夜间查岗不少于1次/周</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没有扣2分/周（凭查岗记录）</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工作态度</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1.校内发生安全事件瞒报或未能及时汇报</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瞒报一次，扣5分，5分钟内未汇报扣2分/次</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85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2.处理突发性事件的及时性有效性</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一般性事件报保卫处值班人员，重大事件报保卫处长不及时（5分钟内未赶到现场）扣5-10分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3.师生的有效投诉</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产生负面影响，扣5-10分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4.甲方对乙方指出的工作中存在的问题和不足，乙方未能及时整改的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由于乙方工作失误2分/起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5.甲方交办的任务</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无故拖延扣5-10分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消防管理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1.每月一次的义务消防员培训及演练</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20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没有扣2分/月</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2.对校内消防通道堵塞、消防设施损坏</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没有及时汇报或清理 未及时汇报或清理扣2分/起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3.对火情初期处理方式 处理不当造成严重后果</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 扣5分-20分/起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交通管理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1.重要路段、学生上下课高峰期有专人指挥引导</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20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无人指挥造成拥堵或事故，扣2分/起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2.校园机动车、非机动车停车有序，有人管理</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无序或无人管理造成严重后果，扣2分/起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3.发生交通事故及时有效汇报处理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未及时汇报，控制现场，扣2分/起（需5分钟内到达现场）</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4.非法车辆在校园内行驶，发生交通事故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非法车辆在校园内行驶扣1分/次，发生交通事故无法找到肇事者扣5 -20分/次</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5.徇私舞弊，发生私放车辆进出校园的行为</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发生一次违规行为扣2分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6.校内交通设施检查与维护</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未及时发现一次扣1分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治安管理</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1.各进出口登记检查</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20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需登记车辆未登记，扣1分/起，物品放行无许可证，扣1分/起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2.没有按甲方要求设岗，队员脱岗、</w:t>
            </w:r>
            <w:r>
              <w:rPr>
                <w:rFonts w:hint="eastAsia" w:hAnsi="宋体" w:cs="宋体"/>
                <w:sz w:val="21"/>
                <w:szCs w:val="21"/>
                <w:lang w:eastAsia="zh-CN"/>
              </w:rPr>
              <w:t xml:space="preserve">串岗</w:t>
            </w:r>
            <w:r>
              <w:rPr>
                <w:rFonts w:hint="eastAsia" w:hAnsi="宋体" w:cs="宋体"/>
                <w:sz w:val="21"/>
                <w:szCs w:val="21"/>
              </w:rPr>
              <w:t xml:space="preserve">聊天、偷懒不负责任</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少1人扣5分/月，且扣除相应费用，脱岗、</w:t>
            </w:r>
            <w:r>
              <w:rPr>
                <w:rFonts w:hint="eastAsia" w:hAnsi="宋体" w:cs="宋体"/>
                <w:sz w:val="21"/>
                <w:szCs w:val="21"/>
                <w:lang w:eastAsia="zh-CN"/>
              </w:rPr>
              <w:t xml:space="preserve">串岗</w:t>
            </w:r>
            <w:r>
              <w:rPr>
                <w:rFonts w:hint="eastAsia" w:hAnsi="宋体" w:cs="宋体"/>
                <w:sz w:val="21"/>
                <w:szCs w:val="21"/>
              </w:rPr>
              <w:t xml:space="preserve">等行为扣2分/起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3.校园内发生治安、盗窃案件，经分析认定与保安队工作失职或失误有关系的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扣5分/起，且视损失情况扣除费用</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4.治安案件的处理</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处理造成负面影响，视情节扣5-10分/起</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人、财、</w:t>
            </w:r>
            <w:r>
              <w:rPr>
                <w:rFonts w:hAnsi="宋体" w:cs="宋体"/>
                <w:b/>
                <w:sz w:val="21"/>
                <w:szCs w:val="21"/>
              </w:rPr>
            </w:r>
            <w:r/>
          </w:p>
          <w:p>
            <w:pPr>
              <w:pStyle w:val="953"/>
              <w:jc w:val="center"/>
              <w:rPr>
                <w:rFonts w:hAnsi="宋体" w:cs="宋体"/>
                <w:b/>
                <w:sz w:val="21"/>
                <w:szCs w:val="21"/>
              </w:rPr>
            </w:pPr>
            <w:r>
              <w:rPr>
                <w:rFonts w:hint="eastAsia" w:hAnsi="宋体" w:cs="宋体"/>
                <w:b/>
                <w:sz w:val="21"/>
                <w:szCs w:val="21"/>
              </w:rPr>
              <w:t xml:space="preserve">物配备</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1.未履行合同规定</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2.未经甲方同意，擅自更换保安队长或一次性更换2名以上保安队员的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3.未经甲方同意，擅自调（借）队员或不按甲方要求及时更换不合格保安队员的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4.未及时配备派驻保安的统一服装及附属装备（含大衣、雨衣、胶鞋、电筒、电池、武装带等）并给甲方带来不良影响的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 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5.发生其它有损甲方形象或甲方正常工作的 </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满意度</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1.因没有及时上报、信息沟通不到位、执勤工作不到位等原因，引起师生与保安队员发生争执的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restart"/>
            <w:textDirection w:val="lrTb"/>
            <w:noWrap w:val="false"/>
          </w:tcPr>
          <w:p>
            <w:pPr>
              <w:pStyle w:val="953"/>
              <w:jc w:val="center"/>
              <w:rPr>
                <w:rFonts w:hAnsi="宋体" w:cs="宋体"/>
                <w:b/>
                <w:sz w:val="21"/>
                <w:szCs w:val="21"/>
              </w:rPr>
            </w:pPr>
            <w:r>
              <w:rPr>
                <w:rFonts w:hint="eastAsia" w:hAnsi="宋体" w:cs="宋体"/>
                <w:b/>
                <w:sz w:val="21"/>
                <w:szCs w:val="21"/>
              </w:rPr>
              <w:t xml:space="preserve">10</w:t>
            </w: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2.在校学生认为校园安保工作亟须加强，校园安全感满意度下降的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57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629"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5" w:type="dxa"/>
            <w:vAlign w:val="center"/>
            <w:textDirection w:val="lrTb"/>
            <w:noWrap w:val="false"/>
          </w:tcPr>
          <w:p>
            <w:pPr>
              <w:pStyle w:val="953"/>
              <w:rPr>
                <w:rFonts w:hAnsi="宋体" w:cs="宋体"/>
                <w:sz w:val="21"/>
                <w:szCs w:val="21"/>
              </w:rPr>
            </w:pPr>
            <w:r>
              <w:rPr>
                <w:rFonts w:hint="eastAsia" w:hAnsi="宋体" w:cs="宋体"/>
                <w:sz w:val="21"/>
                <w:szCs w:val="21"/>
              </w:rPr>
              <w:t xml:space="preserve">3.在校教师认为校园安保工作亟须加强，校园安全感满意度下降的</w:t>
            </w: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5" w:type="dxa"/>
            <w:vAlign w:val="center"/>
            <w:vMerge w:val="continue"/>
            <w:textDirection w:val="lrTb"/>
            <w:noWrap w:val="false"/>
          </w:tcPr>
          <w:p>
            <w:pPr>
              <w:pStyle w:val="953"/>
              <w:jc w:val="center"/>
              <w:rPr>
                <w:rFonts w:hAnsi="宋体" w:cs="宋体"/>
                <w:b/>
                <w:sz w:val="21"/>
                <w:szCs w:val="21"/>
              </w:rPr>
            </w:pPr>
            <w:r>
              <w:rPr>
                <w:rFonts w:hAnsi="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9" w:type="dxa"/>
            <w:vAlign w:val="center"/>
            <w:textDirection w:val="lrTb"/>
            <w:noWrap w:val="false"/>
          </w:tcPr>
          <w:p>
            <w:pPr>
              <w:pStyle w:val="953"/>
              <w:rPr>
                <w:rFonts w:hAnsi="宋体" w:cs="宋体"/>
                <w:sz w:val="21"/>
                <w:szCs w:val="21"/>
              </w:rPr>
            </w:pPr>
            <w:r>
              <w:rPr>
                <w:rFonts w:hint="eastAsia" w:hAnsi="宋体" w:cs="宋体"/>
                <w:sz w:val="21"/>
                <w:szCs w:val="21"/>
              </w:rPr>
              <w:t xml:space="preserve">视情节轻重扣除5-10分</w:t>
            </w:r>
            <w:r>
              <w:rPr>
                <w:rFonts w:hAnsi="宋体" w:cs="宋体"/>
                <w:sz w:val="21"/>
                <w:szCs w:val="21"/>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11" w:type="dxa"/>
            <w:vAlign w:val="center"/>
            <w:textDirection w:val="lrTb"/>
            <w:noWrap w:val="false"/>
          </w:tcPr>
          <w:p>
            <w:pPr>
              <w:pStyle w:val="953"/>
              <w:rPr>
                <w:rFonts w:hAnsi="宋体" w:cs="宋体"/>
                <w:sz w:val="21"/>
                <w:szCs w:val="21"/>
              </w:rPr>
            </w:pPr>
            <w:r>
              <w:rPr>
                <w:rFonts w:hAnsi="宋体" w:cs="宋体"/>
                <w:sz w:val="21"/>
                <w:szCs w:val="21"/>
              </w:rPr>
            </w:r>
            <w:r/>
          </w:p>
        </w:tc>
      </w:tr>
      <w:tr>
        <w:trPr>
          <w:trHeight w:val="285"/>
        </w:trPr>
        <w:tc>
          <w:tcPr>
            <w:gridSpan w:val="2"/>
            <w:tcBorders>
              <w:top w:val="single" w:color="000000" w:sz="4" w:space="0"/>
              <w:left w:val="single" w:color="000000" w:sz="8" w:space="0"/>
              <w:bottom w:val="single" w:color="000000" w:sz="8" w:space="0"/>
              <w:right w:val="single" w:color="000000" w:sz="4" w:space="0"/>
            </w:tcBorders>
            <w:tcMar>
              <w:left w:w="15" w:type="dxa"/>
              <w:top w:w="15" w:type="dxa"/>
              <w:right w:w="15" w:type="dxa"/>
            </w:tcMar>
            <w:tcW w:w="4599" w:type="dxa"/>
            <w:vAlign w:val="center"/>
            <w:textDirection w:val="lrTb"/>
            <w:noWrap/>
          </w:tcPr>
          <w:p>
            <w:pPr>
              <w:pStyle w:val="953"/>
              <w:jc w:val="center"/>
              <w:rPr>
                <w:rFonts w:hAnsi="宋体" w:cs="宋体"/>
                <w:b/>
                <w:sz w:val="21"/>
                <w:szCs w:val="21"/>
              </w:rPr>
            </w:pPr>
            <w:r>
              <w:rPr>
                <w:rFonts w:hint="eastAsia" w:hAnsi="宋体" w:cs="宋体"/>
                <w:b/>
                <w:sz w:val="21"/>
                <w:szCs w:val="21"/>
              </w:rPr>
              <w:t xml:space="preserve">合计</w:t>
            </w:r>
            <w:r>
              <w:rPr>
                <w:rFonts w:hAnsi="宋体" w:cs="宋体"/>
                <w:b/>
                <w:sz w:val="21"/>
                <w:szCs w:val="21"/>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365" w:type="dxa"/>
            <w:vAlign w:val="center"/>
            <w:textDirection w:val="lrTb"/>
            <w:noWrap/>
          </w:tcPr>
          <w:p>
            <w:pPr>
              <w:pStyle w:val="953"/>
              <w:jc w:val="center"/>
              <w:rPr>
                <w:rFonts w:hAnsi="宋体" w:cs="宋体"/>
                <w:b/>
                <w:sz w:val="21"/>
                <w:szCs w:val="21"/>
              </w:rPr>
            </w:pPr>
            <w:r>
              <w:rPr>
                <w:rFonts w:hint="eastAsia" w:hAnsi="宋体" w:cs="宋体"/>
                <w:b/>
                <w:sz w:val="21"/>
                <w:szCs w:val="21"/>
              </w:rPr>
              <w:t xml:space="preserve">100</w:t>
            </w:r>
            <w:r>
              <w:rPr>
                <w:rFonts w:hAnsi="宋体" w:cs="宋体"/>
                <w:b/>
                <w:sz w:val="21"/>
                <w:szCs w:val="21"/>
              </w:rPr>
            </w:r>
            <w:r/>
          </w:p>
        </w:tc>
        <w:tc>
          <w:tcPr>
            <w:tcBorders>
              <w:top w:val="single" w:color="000000" w:sz="4" w:space="0"/>
              <w:left w:val="single" w:color="000000" w:sz="4" w:space="0"/>
              <w:bottom w:val="single" w:color="000000" w:sz="8" w:space="0"/>
              <w:right w:val="single" w:color="000000" w:sz="4" w:space="0"/>
            </w:tcBorders>
            <w:tcMar>
              <w:left w:w="15" w:type="dxa"/>
              <w:top w:w="15" w:type="dxa"/>
              <w:right w:w="15" w:type="dxa"/>
            </w:tcMar>
            <w:tcW w:w="1689" w:type="dxa"/>
            <w:vAlign w:val="center"/>
            <w:textDirection w:val="lrTb"/>
            <w:noWrap/>
          </w:tcPr>
          <w:p>
            <w:pPr>
              <w:pStyle w:val="953"/>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8" w:space="0"/>
              <w:right w:val="single" w:color="000000" w:sz="8" w:space="0"/>
            </w:tcBorders>
            <w:tcMar>
              <w:left w:w="15" w:type="dxa"/>
              <w:top w:w="15" w:type="dxa"/>
              <w:right w:w="15" w:type="dxa"/>
            </w:tcMar>
            <w:tcW w:w="411" w:type="dxa"/>
            <w:vAlign w:val="center"/>
            <w:textDirection w:val="lrTb"/>
            <w:noWrap/>
          </w:tcPr>
          <w:p>
            <w:pPr>
              <w:pStyle w:val="953"/>
              <w:rPr>
                <w:rFonts w:hAnsi="宋体" w:cs="宋体"/>
                <w:sz w:val="21"/>
                <w:szCs w:val="21"/>
              </w:rPr>
            </w:pPr>
            <w:r>
              <w:rPr>
                <w:rFonts w:hAnsi="宋体" w:cs="宋体"/>
                <w:sz w:val="21"/>
                <w:szCs w:val="21"/>
              </w:rPr>
            </w:r>
            <w:r/>
          </w:p>
        </w:tc>
      </w:tr>
    </w:tbl>
    <w:p>
      <w:pPr>
        <w:pStyle w:val="953"/>
        <w:spacing w:line="540" w:lineRule="exact"/>
        <w:rPr>
          <w:rFonts w:hAnsi="宋体" w:cs="宋体"/>
          <w:b/>
          <w:bCs/>
          <w:sz w:val="24"/>
        </w:rPr>
      </w:pPr>
      <w:r>
        <w:rPr>
          <w:rFonts w:hint="eastAsia" w:hAnsi="宋体" w:cs="宋体"/>
          <w:b/>
          <w:bCs/>
          <w:sz w:val="24"/>
        </w:rPr>
        <w:t xml:space="preserve"> 考核人签字：                  项目负责人签字： </w:t>
      </w:r>
      <w:r>
        <w:rPr>
          <w:rFonts w:hAnsi="宋体" w:cs="宋体"/>
          <w:b/>
          <w:bCs/>
          <w:sz w:val="24"/>
        </w:rPr>
      </w:r>
      <w:r/>
    </w:p>
    <w:p>
      <w:pPr>
        <w:pStyle w:val="953"/>
        <w:ind w:right="-34" w:firstLine="241"/>
        <w:spacing w:line="360" w:lineRule="auto"/>
        <w:rPr>
          <w:rFonts w:hAnsi="宋体" w:cs="宋体"/>
          <w:b/>
          <w:sz w:val="24"/>
        </w:rPr>
      </w:pPr>
      <w:r>
        <w:rPr>
          <w:rFonts w:hAnsi="宋体" w:cs="宋体"/>
          <w:b/>
          <w:sz w:val="24"/>
        </w:rPr>
      </w:r>
      <w:r/>
    </w:p>
    <w:p>
      <w:pPr>
        <w:pStyle w:val="953"/>
        <w:ind w:right="-34" w:firstLine="241"/>
        <w:spacing w:line="360" w:lineRule="auto"/>
        <w:rPr>
          <w:rFonts w:hint="eastAsia" w:hAnsi="宋体" w:cs="宋体"/>
          <w:b/>
          <w:sz w:val="24"/>
        </w:rPr>
      </w:pPr>
      <w:r>
        <w:rPr>
          <w:rFonts w:hint="eastAsia" w:hAnsi="宋体" w:cs="宋体"/>
          <w:b/>
          <w:sz w:val="24"/>
        </w:rPr>
        <w:t xml:space="preserve">保卫处负责人签字：            考核时间：      年    月    日</w:t>
      </w:r>
      <w:r>
        <w:rPr>
          <w:rFonts w:hint="eastAsia" w:hAnsi="宋体" w:cs="宋体"/>
          <w:b/>
          <w:sz w:val="24"/>
        </w:rPr>
      </w:r>
      <w:r/>
    </w:p>
    <w:p>
      <w:pPr>
        <w:pStyle w:val="1322"/>
        <w:ind w:firstLine="680"/>
      </w:pPr>
      <w:r/>
      <w:r/>
    </w:p>
    <w:p>
      <w:pPr>
        <w:pStyle w:val="953"/>
        <w:ind w:right="-34" w:firstLine="482"/>
        <w:spacing w:line="360" w:lineRule="auto"/>
        <w:rPr>
          <w:rFonts w:hint="eastAsia" w:hAnsi="宋体" w:cs="宋体"/>
          <w:b/>
          <w:bCs/>
          <w:color w:val="ff0000"/>
          <w:sz w:val="24"/>
          <w:lang w:eastAsia="zh-CN"/>
        </w:rPr>
      </w:pPr>
      <w:r>
        <w:rPr>
          <w:rFonts w:hint="eastAsia" w:hAnsi="宋体" w:cs="宋体"/>
          <w:b/>
          <w:bCs/>
          <w:color w:val="ff0000"/>
          <w:sz w:val="24"/>
          <w:lang w:eastAsia="zh-CN"/>
        </w:rPr>
      </w:r>
      <w:r/>
    </w:p>
    <w:p>
      <w:pPr>
        <w:pStyle w:val="953"/>
        <w:ind w:right="-34" w:firstLine="482"/>
        <w:spacing w:line="360" w:lineRule="auto"/>
        <w:rPr>
          <w:rFonts w:hint="eastAsia" w:hAnsi="宋体" w:eastAsia="宋体" w:cs="宋体"/>
          <w:b/>
          <w:bCs/>
          <w:color w:val="000000"/>
          <w:sz w:val="24"/>
          <w:lang w:val="en-US" w:eastAsia="zh-CN"/>
        </w:rPr>
      </w:pPr>
      <w:r>
        <w:rPr>
          <w:rFonts w:hint="eastAsia" w:hAnsi="宋体" w:cs="宋体"/>
          <w:b/>
          <w:bCs/>
          <w:color w:val="000000"/>
          <w:sz w:val="24"/>
          <w:lang w:eastAsia="zh-CN"/>
        </w:rPr>
        <w:t xml:space="preserve">（</w:t>
      </w:r>
      <w:r>
        <w:rPr>
          <w:rFonts w:hint="eastAsia" w:hAnsi="宋体" w:cs="宋体"/>
          <w:b/>
          <w:bCs/>
          <w:color w:val="000000"/>
          <w:sz w:val="24"/>
          <w:lang w:val="en-US" w:eastAsia="zh-CN"/>
        </w:rPr>
        <w:t xml:space="preserve">六）其他</w:t>
      </w:r>
      <w:r>
        <w:rPr>
          <w:rFonts w:hint="eastAsia" w:hAnsi="宋体" w:eastAsia="宋体" w:cs="宋体"/>
          <w:b/>
          <w:bCs/>
          <w:color w:val="000000"/>
          <w:sz w:val="24"/>
          <w:lang w:val="en-US" w:eastAsia="zh-CN"/>
        </w:rPr>
      </w:r>
      <w:r/>
    </w:p>
    <w:p>
      <w:pPr>
        <w:pStyle w:val="953"/>
        <w:ind w:right="-34" w:firstLine="480"/>
        <w:spacing w:line="360" w:lineRule="auto"/>
        <w:rPr>
          <w:rFonts w:hAnsi="宋体" w:cs="宋体"/>
          <w:color w:val="000000"/>
          <w:sz w:val="24"/>
        </w:rPr>
      </w:pPr>
      <w:r>
        <w:rPr>
          <w:rFonts w:hint="eastAsia" w:hAnsi="宋体" w:cs="宋体"/>
          <w:color w:val="000000"/>
          <w:sz w:val="24"/>
          <w:lang w:eastAsia="zh-CN"/>
        </w:rPr>
        <w:t xml:space="preserve">（</w:t>
      </w:r>
      <w:r>
        <w:rPr>
          <w:rFonts w:hint="eastAsia" w:hAnsi="宋体" w:cs="宋体"/>
          <w:color w:val="000000"/>
          <w:sz w:val="24"/>
          <w:lang w:val="en-US" w:eastAsia="zh-CN"/>
        </w:rPr>
        <w:t xml:space="preserve">一）</w:t>
      </w:r>
      <w:r>
        <w:rPr>
          <w:rFonts w:hint="eastAsia" w:hAnsi="宋体" w:cs="宋体"/>
          <w:color w:val="000000"/>
          <w:sz w:val="24"/>
        </w:rPr>
        <w:t xml:space="preserve">投标人总报价应包括常规服务费、国家法定节假日加班费，不限于以下主要内容：</w:t>
      </w:r>
      <w:r>
        <w:rPr>
          <w:rFonts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1.完成本采购文件所述的所有服务工作和履行所有合同义务所需发生的费用。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2.所有与本项目服务工作有关的、针对供应商的或为符合采购人的要求，必须提供必要的方案及措施所可能产生的费用。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3.要求供应商缴纳的税金、保险费以及政府和非政府主管部门征收的各种费用。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4.管理现场的安全、文明工作，以及提供其他服务所需的设备、设施所产生的费用。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5.所需的装备、制服、器材、常用办公耗材的费用。</w:t>
      </w:r>
      <w:r>
        <w:rPr>
          <w:rFonts w:hint="eastAsia" w:hAnsi="宋体" w:cs="宋体"/>
          <w:color w:val="000000"/>
          <w:sz w:val="24"/>
        </w:rPr>
      </w:r>
      <w:r/>
    </w:p>
    <w:p>
      <w:pPr>
        <w:pStyle w:val="953"/>
        <w:ind w:right="-34" w:firstLine="480"/>
        <w:spacing w:line="360" w:lineRule="auto"/>
        <w:rPr>
          <w:rFonts w:hint="eastAsia" w:hAnsi="宋体" w:cs="宋体"/>
          <w:color w:val="000000"/>
          <w:sz w:val="24"/>
        </w:rPr>
      </w:pPr>
      <w:r>
        <w:rPr>
          <w:rFonts w:hint="eastAsia" w:hAnsi="宋体" w:cs="宋体"/>
          <w:color w:val="000000"/>
          <w:sz w:val="24"/>
        </w:rPr>
        <w:t xml:space="preserve">6.其他必要的费用。</w:t>
      </w:r>
      <w:r>
        <w:rPr>
          <w:rFonts w:hint="eastAsia" w:hAnsi="宋体" w:cs="宋体"/>
          <w:color w:val="000000"/>
          <w:sz w:val="24"/>
        </w:rPr>
      </w:r>
      <w:r/>
    </w:p>
    <w:p>
      <w:pPr>
        <w:pStyle w:val="953"/>
        <w:ind w:right="-34" w:firstLine="480"/>
        <w:spacing w:line="360" w:lineRule="auto"/>
        <w:rPr>
          <w:rFonts w:hAnsi="宋体" w:cs="宋体"/>
          <w:color w:val="000000"/>
          <w:sz w:val="24"/>
        </w:rPr>
      </w:pPr>
      <w:r>
        <w:rPr>
          <w:rFonts w:hint="eastAsia" w:hAnsi="宋体" w:cs="宋体"/>
          <w:color w:val="000000"/>
          <w:sz w:val="24"/>
        </w:rPr>
        <w:t xml:space="preserve">（</w:t>
      </w:r>
      <w:r>
        <w:rPr>
          <w:rFonts w:hint="eastAsia" w:hAnsi="宋体" w:cs="宋体"/>
          <w:color w:val="000000"/>
          <w:sz w:val="24"/>
          <w:lang w:val="en-US" w:eastAsia="zh-CN"/>
        </w:rPr>
        <w:t xml:space="preserve">二</w:t>
      </w:r>
      <w:r>
        <w:rPr>
          <w:rFonts w:hint="eastAsia" w:hAnsi="宋体" w:cs="宋体"/>
          <w:color w:val="000000"/>
          <w:sz w:val="24"/>
        </w:rPr>
        <w:t xml:space="preserve">）员工工资、社保费用、税金、保险、加班费等法定费用为不可让利部分（不可竞争费用），须按规定计算并报出，投标总报价不可低于上述相关费用合计，否则作无效投标处理。各项优惠让利（可优惠让利部分）须直接在明细报价表中各分项报价中体现，否则作无效投标处理。</w:t>
      </w:r>
      <w:r>
        <w:rPr>
          <w:rFonts w:hAnsi="宋体" w:cs="宋体"/>
          <w:color w:val="000000"/>
          <w:sz w:val="24"/>
        </w:rPr>
      </w:r>
      <w:r/>
    </w:p>
    <w:p>
      <w:pPr>
        <w:pStyle w:val="1046"/>
        <w:ind w:left="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）非法定节假日，如遇到甲方重大活动需增派安保力量，需配合甲方，并凭临时保安工作表安排安保力量，临保费用</w:t>
      </w:r>
      <w:r>
        <w:rPr>
          <w:rFonts w:hint="eastAsia" w:ascii="宋体" w:hAnsi="宋体" w:eastAsia="宋体" w:cs="宋体"/>
          <w:color w:val="000000"/>
          <w:sz w:val="24"/>
          <w:szCs w:val="24"/>
          <w:lang w:val="en-US" w:eastAsia="zh-CN"/>
        </w:rPr>
        <w:t xml:space="preserve">按无锡最</w:t>
      </w:r>
      <w:r>
        <w:rPr>
          <w:rFonts w:hint="eastAsia" w:ascii="宋体" w:hAnsi="宋体" w:eastAsia="宋体" w:cs="宋体"/>
          <w:color w:val="000000"/>
          <w:sz w:val="24"/>
          <w:szCs w:val="24"/>
          <w:lang w:val="en-US" w:eastAsia="zh-CN"/>
        </w:rPr>
        <w:t xml:space="preserve">新</w:t>
      </w:r>
      <w:r>
        <w:rPr>
          <w:rFonts w:hint="eastAsia" w:ascii="宋体" w:hAnsi="宋体" w:eastAsia="宋体" w:cs="宋体"/>
          <w:color w:val="000000"/>
          <w:sz w:val="24"/>
          <w:szCs w:val="24"/>
        </w:rPr>
        <w:t xml:space="preserve">非全日制用工</w:t>
      </w:r>
      <w:r>
        <w:rPr>
          <w:rFonts w:hint="eastAsia" w:ascii="宋体" w:hAnsi="宋体" w:eastAsia="宋体" w:cs="宋体"/>
          <w:color w:val="000000"/>
          <w:sz w:val="24"/>
          <w:szCs w:val="24"/>
        </w:rPr>
        <w:t xml:space="preserve">小时最低工资标准计算。</w:t>
      </w:r>
      <w:r>
        <w:rPr>
          <w:rFonts w:hint="eastAsia" w:ascii="宋体" w:hAnsi="宋体" w:eastAsia="宋体" w:cs="宋体"/>
          <w:color w:val="000000"/>
          <w:sz w:val="24"/>
          <w:szCs w:val="24"/>
        </w:rPr>
      </w:r>
      <w:r/>
    </w:p>
    <w:p>
      <w:pPr>
        <w:pStyle w:val="953"/>
        <w:numPr>
          <w:ilvl w:val="0"/>
          <w:numId w:val="0"/>
        </w:numPr>
        <w:contextualSpacing/>
        <w:spacing w:line="540" w:lineRule="exact"/>
        <w:tabs>
          <w:tab w:val="left" w:pos="0" w:leader="none"/>
        </w:tabs>
        <w:rPr>
          <w:rFonts w:ascii="仿宋_GB2312" w:hAnsi="仿宋" w:eastAsia="仿宋_GB2312" w:cs="楷体_GB2312"/>
          <w:b/>
          <w:sz w:val="30"/>
          <w:szCs w:val="30"/>
          <w:lang w:val="en-US" w:eastAsia="zh-CN"/>
        </w:rPr>
      </w:pPr>
      <w:r>
        <w:rPr>
          <w:rFonts w:hint="eastAsia" w:ascii="仿宋_GB2312" w:hAnsi="仿宋" w:eastAsia="仿宋_GB2312" w:cs="楷体_GB2312"/>
          <w:b/>
          <w:sz w:val="30"/>
          <w:szCs w:val="30"/>
          <w:lang w:val="en-US" w:eastAsia="zh-CN"/>
        </w:rPr>
        <w:t xml:space="preserve">消防设施维修保养及检测服务</w:t>
      </w:r>
      <w:r>
        <w:rPr>
          <w:rFonts w:ascii="仿宋_GB2312" w:hAnsi="仿宋" w:eastAsia="仿宋_GB2312" w:cs="楷体_GB2312"/>
          <w:b/>
          <w:sz w:val="30"/>
          <w:szCs w:val="30"/>
          <w:lang w:val="en-US" w:eastAsia="zh-CN"/>
        </w:rPr>
      </w:r>
      <w:r/>
    </w:p>
    <w:p>
      <w:pPr>
        <w:pStyle w:val="953"/>
        <w:numPr>
          <w:ilvl w:val="0"/>
          <w:numId w:val="0"/>
        </w:numPr>
        <w:contextualSpacing/>
        <w:ind w:firstLine="321"/>
        <w:spacing w:line="540" w:lineRule="exact"/>
        <w:tabs>
          <w:tab w:val="left" w:pos="0" w:leader="none"/>
        </w:tabs>
        <w:rPr>
          <w:rFonts w:hint="eastAsia" w:ascii="仿宋_GB2312" w:hAnsi="宋体" w:eastAsia="仿宋_GB2312" w:cs="楷体_GB2312"/>
          <w:b/>
          <w:sz w:val="32"/>
          <w:szCs w:val="32"/>
        </w:rPr>
      </w:pPr>
      <w:r>
        <w:rPr>
          <w:rFonts w:hint="eastAsia" w:ascii="仿宋_GB2312" w:hAnsi="宋体" w:eastAsia="仿宋_GB2312" w:cs="楷体_GB2312"/>
          <w:b/>
          <w:sz w:val="32"/>
          <w:szCs w:val="32"/>
          <w:lang w:val="en-US" w:eastAsia="zh-CN"/>
        </w:rPr>
        <w:t xml:space="preserve">一、</w:t>
      </w:r>
      <w:r>
        <w:rPr>
          <w:rFonts w:hint="eastAsia" w:ascii="仿宋_GB2312" w:hAnsi="宋体" w:eastAsia="仿宋_GB2312" w:cs="楷体_GB2312"/>
          <w:b/>
          <w:sz w:val="32"/>
          <w:szCs w:val="32"/>
        </w:rPr>
        <w:t xml:space="preserve">技术要求</w:t>
      </w:r>
      <w:r>
        <w:rPr>
          <w:rFonts w:hint="eastAsia" w:ascii="仿宋_GB2312" w:hAnsi="宋体" w:eastAsia="仿宋_GB2312" w:cs="楷体_GB2312"/>
          <w:b/>
          <w:sz w:val="32"/>
          <w:szCs w:val="32"/>
        </w:rPr>
      </w:r>
      <w:r/>
    </w:p>
    <w:p>
      <w:pPr>
        <w:pStyle w:val="953"/>
        <w:ind w:firstLine="480"/>
        <w:spacing w:line="360" w:lineRule="auto"/>
        <w:rPr>
          <w:rFonts w:hAnsi="宋体"/>
          <w:sz w:val="24"/>
          <w:highlight w:val="none"/>
        </w:rPr>
      </w:pPr>
      <w:r>
        <w:rPr>
          <w:rFonts w:hint="eastAsia" w:hAnsi="宋体"/>
          <w:sz w:val="24"/>
          <w:highlight w:val="none"/>
          <w:lang w:val="en-US" w:eastAsia="zh-CN"/>
        </w:rPr>
        <w:t xml:space="preserve">（一）</w:t>
      </w:r>
      <w:r>
        <w:rPr>
          <w:rFonts w:hAnsi="宋体"/>
          <w:sz w:val="24"/>
          <w:highlight w:val="none"/>
        </w:rPr>
        <w:t xml:space="preserve">技术标准（包括但不限于以下内容） </w:t>
      </w:r>
      <w:r>
        <w:rPr>
          <w:rFonts w:hAnsi="宋体"/>
          <w:sz w:val="24"/>
          <w:highlight w:val="none"/>
        </w:rPr>
      </w:r>
      <w:r/>
    </w:p>
    <w:p>
      <w:pPr>
        <w:pStyle w:val="953"/>
        <w:ind w:firstLine="480"/>
        <w:jc w:val="left"/>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招标服务要求按照《建筑消防设施检测技术规范》（GB/T 44481-2024）执行。</w:t>
      </w:r>
      <w:r>
        <w:rPr>
          <w:rFonts w:hAnsi="宋体"/>
          <w:sz w:val="24"/>
          <w:highlight w:val="none"/>
        </w:rPr>
      </w:r>
      <w:r/>
    </w:p>
    <w:p>
      <w:pPr>
        <w:pStyle w:val="953"/>
        <w:ind w:firstLine="480"/>
        <w:jc w:val="left"/>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技术方案按照《火灾自动报警系统施工及验收规范》（GB50166-2019）、《建筑消防设施检测技术规范》（GB/T 44481-2024）、《建筑消防设施的维护管理》（GB25201-2010）执行。上述标准均以最新有效版本为准。</w:t>
      </w:r>
      <w:r>
        <w:rPr>
          <w:rFonts w:hAnsi="宋体"/>
          <w:sz w:val="24"/>
          <w:highlight w:val="none"/>
        </w:rPr>
      </w:r>
      <w:r/>
    </w:p>
    <w:p>
      <w:pPr>
        <w:pStyle w:val="953"/>
        <w:ind w:firstLine="480"/>
        <w:jc w:val="left"/>
        <w:spacing w:line="360" w:lineRule="auto"/>
        <w:rPr>
          <w:rFonts w:ascii="宋体" w:hAnsi="宋体" w:eastAsia="宋体" w:cs="Times New Roman"/>
          <w:sz w:val="24"/>
          <w:highlight w:val="none"/>
          <w:lang w:val="zh-CN"/>
        </w:rPr>
      </w:pPr>
      <w:r>
        <w:rPr>
          <w:rFonts w:hint="eastAsia" w:hAnsi="宋体"/>
          <w:sz w:val="24"/>
          <w:highlight w:val="none"/>
          <w:lang w:val="zh-CN"/>
        </w:rPr>
        <w:t xml:space="preserve">（二）</w:t>
      </w:r>
      <w:r>
        <w:rPr>
          <w:rFonts w:ascii="宋体" w:hAnsi="宋体" w:eastAsia="宋体" w:cs="Times New Roman"/>
          <w:sz w:val="24"/>
          <w:highlight w:val="none"/>
          <w:lang w:val="zh-CN"/>
        </w:rPr>
        <w:t xml:space="preserve">消防设施维修保养作业要求</w:t>
      </w:r>
      <w:r>
        <w:rPr>
          <w:rFonts w:ascii="宋体" w:hAnsi="宋体" w:eastAsia="宋体" w:cs="Times New Roman"/>
          <w:sz w:val="24"/>
          <w:highlight w:val="none"/>
          <w:lang w:val="zh-CN"/>
        </w:rPr>
      </w:r>
      <w:r/>
    </w:p>
    <w:p>
      <w:pPr>
        <w:pStyle w:val="953"/>
        <w:ind w:firstLine="480"/>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本校为人员密集场所，消防安全要求极高。本文件部分维护检测频次严于国家规范最低要求，投标人必须承诺严格执行。</w:t>
      </w:r>
      <w:r>
        <w:rPr>
          <w:rFonts w:ascii="宋体" w:hAnsi="宋体" w:eastAsia="宋体" w:cs="Times New Roman"/>
          <w:sz w:val="24"/>
          <w:highlight w:val="none"/>
        </w:rPr>
      </w:r>
      <w:r/>
    </w:p>
    <w:p>
      <w:pPr>
        <w:pStyle w:val="953"/>
        <w:ind w:firstLine="480"/>
        <w:jc w:val="left"/>
        <w:spacing w:line="360" w:lineRule="auto"/>
        <w:rPr>
          <w:rFonts w:ascii="宋体" w:hAnsi="宋体" w:eastAsia="宋体" w:cs="Times New Roman"/>
          <w:sz w:val="24"/>
          <w:highlight w:val="none"/>
          <w:lang w:val="zh-CN"/>
        </w:rPr>
      </w:pPr>
      <w:r>
        <w:rPr>
          <w:rFonts w:hint="eastAsia" w:ascii="宋体" w:hAnsi="宋体" w:eastAsia="宋体" w:cs="Times New Roman"/>
          <w:sz w:val="24"/>
          <w:highlight w:val="none"/>
          <w:lang w:val="zh-CN"/>
        </w:rPr>
        <w:t xml:space="preserve">1.</w:t>
      </w:r>
      <w:r>
        <w:rPr>
          <w:rFonts w:ascii="宋体" w:hAnsi="宋体" w:eastAsia="宋体" w:cs="Times New Roman"/>
          <w:sz w:val="24"/>
          <w:highlight w:val="none"/>
          <w:lang w:val="zh-CN"/>
        </w:rPr>
        <w:t xml:space="preserve">维修排故</w:t>
      </w:r>
      <w:r>
        <w:rPr>
          <w:rFonts w:ascii="宋体" w:hAnsi="宋体" w:eastAsia="宋体" w:cs="Times New Roman"/>
          <w:sz w:val="24"/>
          <w:highlight w:val="none"/>
          <w:lang w:val="zh-CN"/>
        </w:rPr>
      </w:r>
      <w:r/>
    </w:p>
    <w:p>
      <w:pPr>
        <w:pStyle w:val="953"/>
        <w:ind w:firstLine="480"/>
        <w:jc w:val="left"/>
        <w:spacing w:line="360" w:lineRule="auto"/>
        <w:rPr>
          <w:rFonts w:hAnsi="宋体"/>
          <w:sz w:val="24"/>
          <w:highlight w:val="none"/>
        </w:rPr>
      </w:pPr>
      <w:r>
        <w:rPr>
          <w:rFonts w:hAnsi="宋体"/>
          <w:sz w:val="24"/>
          <w:highlight w:val="none"/>
          <w:lang w:val="zh-CN"/>
        </w:rPr>
        <w:t xml:space="preserve">当维保方接到招标方的故障通知书或电话通知时，应在2小时内立即派员对该故障进行排除。一般故障应该立即排除，严重故障应该在24小时内修复。当需超过2天尚无法修复时，需书面通知校方，增加日常管理人员与维保单位工作人员一同</w:t>
      </w:r>
      <w:r>
        <w:rPr>
          <w:rFonts w:hint="eastAsia" w:hAnsi="宋体"/>
          <w:sz w:val="24"/>
          <w:highlight w:val="none"/>
          <w:lang w:val="zh-CN"/>
        </w:rPr>
        <w:t xml:space="preserve">做好</w:t>
      </w:r>
      <w:r>
        <w:rPr>
          <w:rFonts w:hAnsi="宋体"/>
          <w:sz w:val="24"/>
          <w:highlight w:val="none"/>
          <w:lang w:val="zh-CN"/>
        </w:rPr>
        <w:t xml:space="preserve">维修期间的安</w:t>
      </w:r>
      <w:r>
        <w:rPr>
          <w:rFonts w:hAnsi="宋体"/>
          <w:sz w:val="24"/>
          <w:highlight w:val="none"/>
        </w:rPr>
        <w:t xml:space="preserve">全防范。同时维保方增加技术力量，尽快修复故障。如果维保方维修不及时，校方可以请第三方开展维修，所发生维修费用从维保费用中扣除。</w:t>
      </w:r>
      <w:bookmarkStart w:id="132" w:name="_Toc261856721"/>
      <w:r>
        <w:rPr>
          <w:rFonts w:hAnsi="宋体"/>
          <w:sz w:val="24"/>
          <w:highlight w:val="none"/>
        </w:rPr>
      </w:r>
      <w:r/>
    </w:p>
    <w:p>
      <w:pPr>
        <w:pStyle w:val="953"/>
        <w:ind w:firstLine="480"/>
        <w:jc w:val="left"/>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火灾自动报警系统</w:t>
      </w:r>
      <w:bookmarkEnd w:id="132"/>
      <w:r>
        <w:rPr>
          <w:rFonts w:hAnsi="宋体"/>
          <w:sz w:val="24"/>
          <w:highlight w:val="none"/>
        </w:rPr>
        <w:t xml:space="preserve">具体维保要求</w:t>
      </w:r>
      <w:r>
        <w:rPr>
          <w:rFonts w:hAnsi="宋体"/>
          <w:sz w:val="24"/>
          <w:highlight w:val="none"/>
        </w:rPr>
      </w:r>
      <w:r/>
    </w:p>
    <w:p>
      <w:pPr>
        <w:pStyle w:val="953"/>
        <w:ind w:firstLine="480"/>
        <w:jc w:val="left"/>
        <w:spacing w:line="360" w:lineRule="auto"/>
        <w:rPr>
          <w:rFonts w:hAnsi="宋体"/>
          <w:sz w:val="24"/>
          <w:highlight w:val="none"/>
        </w:rPr>
      </w:pPr>
      <w:r/>
      <w:bookmarkStart w:id="133" w:name="_Toc261856722"/>
      <w:r>
        <w:rPr>
          <w:rFonts w:hint="eastAsia" w:hAnsi="宋体"/>
          <w:sz w:val="24"/>
          <w:highlight w:val="none"/>
        </w:rPr>
        <w:t xml:space="preserve">2.</w:t>
      </w:r>
      <w:r>
        <w:rPr>
          <w:rFonts w:hAnsi="宋体"/>
          <w:sz w:val="24"/>
          <w:highlight w:val="none"/>
        </w:rPr>
        <w:t xml:space="preserve">1、每月检查和试验火灾自动报警系统的下列功能</w:t>
      </w:r>
      <w:bookmarkEnd w:id="133"/>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检查复位、事故广播、故障报警等功能是否正常。如发现不正常，做好记录并及时处理；</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试验火灾警报装置的声、光显示是否正常；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主电源和备用电源自动转换试验，检查其功能是否正常。</w:t>
      </w:r>
      <w:r>
        <w:rPr>
          <w:rFonts w:hAnsi="宋体"/>
          <w:sz w:val="24"/>
          <w:highlight w:val="none"/>
        </w:rPr>
      </w:r>
      <w:r/>
    </w:p>
    <w:p>
      <w:pPr>
        <w:pStyle w:val="953"/>
        <w:ind w:firstLine="480"/>
        <w:spacing w:line="360" w:lineRule="auto"/>
        <w:rPr>
          <w:rFonts w:hAnsi="宋体"/>
          <w:sz w:val="24"/>
          <w:highlight w:val="none"/>
        </w:rPr>
      </w:pPr>
      <w:r/>
      <w:bookmarkStart w:id="134" w:name="_Toc261856723"/>
      <w:r>
        <w:rPr>
          <w:rFonts w:hAnsi="宋体"/>
          <w:sz w:val="24"/>
          <w:highlight w:val="none"/>
        </w:rPr>
        <w:t xml:space="preserve">2</w:t>
      </w:r>
      <w:r>
        <w:rPr>
          <w:rFonts w:hint="eastAsia" w:hAnsi="宋体"/>
          <w:sz w:val="24"/>
          <w:highlight w:val="none"/>
        </w:rPr>
        <w:t xml:space="preserve">.2</w:t>
      </w:r>
      <w:r>
        <w:rPr>
          <w:rFonts w:hAnsi="宋体"/>
          <w:sz w:val="24"/>
          <w:highlight w:val="none"/>
        </w:rPr>
        <w:t xml:space="preserve">、每季检查和试验火灾自动报警系统的下列功能</w:t>
      </w:r>
      <w:bookmarkEnd w:id="134"/>
      <w:r>
        <w:rPr>
          <w:rFonts w:hAnsi="宋体"/>
          <w:sz w:val="24"/>
          <w:highlight w:val="none"/>
        </w:rPr>
      </w:r>
      <w:r/>
    </w:p>
    <w:p>
      <w:pPr>
        <w:pStyle w:val="953"/>
        <w:ind w:firstLine="480"/>
        <w:spacing w:line="360" w:lineRule="auto"/>
        <w:rPr>
          <w:rFonts w:hAnsi="宋体"/>
          <w:sz w:val="24"/>
          <w:highlight w:val="none"/>
          <w:lang w:val="zh-CN"/>
        </w:rPr>
      </w:pPr>
      <w:r>
        <w:rPr>
          <w:rFonts w:hint="eastAsia" w:hAnsi="宋体"/>
          <w:sz w:val="24"/>
          <w:highlight w:val="none"/>
          <w:lang w:eastAsia="zh-CN"/>
        </w:rPr>
        <w:t xml:space="preserve">（1）</w:t>
      </w:r>
      <w:r>
        <w:rPr>
          <w:rFonts w:hAnsi="宋体"/>
          <w:sz w:val="24"/>
          <w:highlight w:val="none"/>
        </w:rPr>
        <w:t xml:space="preserve">采用加烟</w:t>
      </w:r>
      <w:r>
        <w:rPr>
          <w:rFonts w:hint="eastAsia" w:hAnsi="宋体"/>
          <w:sz w:val="24"/>
          <w:highlight w:val="none"/>
          <w:lang w:eastAsia="zh-CN"/>
        </w:rPr>
        <w:t xml:space="preserve">（</w:t>
      </w:r>
      <w:r>
        <w:rPr>
          <w:rFonts w:hAnsi="宋体"/>
          <w:sz w:val="24"/>
          <w:highlight w:val="none"/>
        </w:rPr>
        <w:t xml:space="preserve">或加温</w:t>
      </w:r>
      <w:r>
        <w:rPr>
          <w:rFonts w:hint="eastAsia" w:hAnsi="宋体"/>
          <w:sz w:val="24"/>
          <w:highlight w:val="none"/>
          <w:lang w:eastAsia="zh-CN"/>
        </w:rPr>
        <w:t xml:space="preserve">）</w:t>
      </w:r>
      <w:r>
        <w:rPr>
          <w:rFonts w:hAnsi="宋体"/>
          <w:sz w:val="24"/>
          <w:highlight w:val="none"/>
        </w:rPr>
        <w:t xml:space="preserve">的方法分期分批试验探测器的动作是否正常，显示灯是否正常，试验中发现有故障或失效的探测器应及时拆换。</w:t>
      </w:r>
      <w:r>
        <w:rPr>
          <w:rFonts w:hAnsi="宋体"/>
          <w:sz w:val="24"/>
          <w:highlight w:val="none"/>
          <w:lang w:val="zh-CN"/>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试验火灾警报装置的声、光显示是否正常；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主电源和备用电源自动转换试验，检查其功能是否正常；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检查手动／自动转换开关，如电源转换开关、灭火转换开关等是否正常；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直观检查所有消防用电设备的动力线、控制线、报警信号传输线、接地线、接线盒及设备等是否处于安全无损状态；</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巡视检查探测器、手动报警按钮和指示装置的位置是否准确，有无缺漏、脱落和丢失，每个探测器的下方及周围各方向，手动报警按钮的周围是否留有规定的空白空间。</w:t>
      </w:r>
      <w:r>
        <w:rPr>
          <w:rFonts w:hAnsi="宋体"/>
          <w:sz w:val="24"/>
          <w:highlight w:val="none"/>
        </w:rPr>
      </w:r>
      <w:r/>
    </w:p>
    <w:p>
      <w:pPr>
        <w:pStyle w:val="953"/>
        <w:ind w:firstLine="480"/>
        <w:spacing w:line="360" w:lineRule="auto"/>
        <w:rPr>
          <w:rFonts w:hAnsi="宋体"/>
          <w:color w:val="00b0f0"/>
          <w:sz w:val="24"/>
          <w:highlight w:val="none"/>
        </w:rPr>
      </w:pPr>
      <w:r>
        <w:rPr>
          <w:rFonts w:hint="eastAsia" w:hAnsi="宋体"/>
          <w:sz w:val="24"/>
          <w:highlight w:val="none"/>
          <w:lang w:eastAsia="zh-CN"/>
        </w:rPr>
        <w:t xml:space="preserve">（7）</w:t>
      </w:r>
      <w:r>
        <w:rPr>
          <w:rFonts w:hAnsi="宋体"/>
          <w:sz w:val="24"/>
          <w:highlight w:val="none"/>
        </w:rPr>
        <w:t xml:space="preserve">其中火灾报警探测器和手动报警按钮的报警功能的检查数量不少于总数25%。在本合同年度内对所有探测器及手动报警按钮至少</w:t>
      </w:r>
      <w:r>
        <w:rPr>
          <w:rFonts w:hint="eastAsia" w:hAnsi="宋体"/>
          <w:sz w:val="24"/>
          <w:highlight w:val="none"/>
        </w:rPr>
        <w:t xml:space="preserve">标定</w:t>
      </w:r>
      <w:r>
        <w:rPr>
          <w:rFonts w:hAnsi="宋体"/>
          <w:sz w:val="24"/>
          <w:highlight w:val="none"/>
        </w:rPr>
        <w:t xml:space="preserve">一次。</w:t>
      </w:r>
      <w:r>
        <w:rPr>
          <w:rFonts w:hAnsi="宋体"/>
          <w:color w:val="00b0f0"/>
          <w:sz w:val="24"/>
          <w:highlight w:val="none"/>
        </w:rPr>
      </w:r>
      <w:r/>
    </w:p>
    <w:p>
      <w:pPr>
        <w:pStyle w:val="953"/>
        <w:ind w:firstLine="480"/>
        <w:spacing w:line="360" w:lineRule="auto"/>
        <w:rPr>
          <w:rFonts w:hAnsi="宋体"/>
          <w:sz w:val="24"/>
          <w:highlight w:val="none"/>
        </w:rPr>
      </w:pPr>
      <w:r/>
      <w:bookmarkStart w:id="135" w:name="_Toc261856724"/>
      <w:r>
        <w:rPr>
          <w:rFonts w:hint="eastAsia" w:hAnsi="宋体"/>
          <w:sz w:val="24"/>
          <w:highlight w:val="none"/>
        </w:rPr>
        <w:t xml:space="preserve">2.</w:t>
      </w:r>
      <w:r>
        <w:rPr>
          <w:rFonts w:hAnsi="宋体"/>
          <w:sz w:val="24"/>
          <w:highlight w:val="none"/>
        </w:rPr>
        <w:t xml:space="preserve">3、每年检查和试验火灾自动报警系统的下列功能</w:t>
      </w:r>
      <w:bookmarkEnd w:id="135"/>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采用加烟</w:t>
      </w:r>
      <w:r>
        <w:rPr>
          <w:rFonts w:hint="eastAsia" w:hAnsi="宋体"/>
          <w:sz w:val="24"/>
          <w:highlight w:val="none"/>
          <w:lang w:eastAsia="zh-CN"/>
        </w:rPr>
        <w:t xml:space="preserve">（</w:t>
      </w:r>
      <w:r>
        <w:rPr>
          <w:rFonts w:hAnsi="宋体"/>
          <w:sz w:val="24"/>
          <w:highlight w:val="none"/>
        </w:rPr>
        <w:t xml:space="preserve">或加温</w:t>
      </w:r>
      <w:r>
        <w:rPr>
          <w:rFonts w:hint="eastAsia" w:hAnsi="宋体"/>
          <w:sz w:val="24"/>
          <w:highlight w:val="none"/>
          <w:lang w:eastAsia="zh-CN"/>
        </w:rPr>
        <w:t xml:space="preserve">）</w:t>
      </w:r>
      <w:r>
        <w:rPr>
          <w:rFonts w:hAnsi="宋体"/>
          <w:sz w:val="24"/>
          <w:highlight w:val="none"/>
        </w:rPr>
        <w:t xml:space="preserve">的方法对安装的所有探测器全部检查试验一遍；</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主电源和备用电源自动转换试验，检查其功能是否正常；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检查手动／自动转换开关，如电源转换开关、灭火转换开关等转换开关是否正常；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检查所有接线端子是否有松动、破损和脱落现象；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探测器每隔2年全部</w:t>
      </w:r>
      <w:bookmarkStart w:id="136" w:name="OLE_LINK8"/>
      <w:r/>
      <w:bookmarkStart w:id="137" w:name="OLE_LINK10"/>
      <w:r>
        <w:rPr>
          <w:rFonts w:hint="eastAsia" w:hAnsi="宋体"/>
          <w:sz w:val="24"/>
          <w:highlight w:val="none"/>
        </w:rPr>
        <w:t xml:space="preserve">标定</w:t>
      </w:r>
      <w:bookmarkEnd w:id="136"/>
      <w:r/>
      <w:bookmarkEnd w:id="137"/>
      <w:r>
        <w:rPr>
          <w:rFonts w:hAnsi="宋体"/>
          <w:sz w:val="24"/>
          <w:highlight w:val="none"/>
        </w:rPr>
        <w:t xml:space="preserve">一遍。</w:t>
      </w:r>
      <w:r>
        <w:rPr>
          <w:rFonts w:hint="eastAsia" w:hAnsi="宋体"/>
          <w:sz w:val="24"/>
          <w:highlight w:val="none"/>
        </w:rPr>
        <w:t xml:space="preserve">标定</w:t>
      </w:r>
      <w:r>
        <w:rPr>
          <w:rFonts w:hAnsi="宋体"/>
          <w:sz w:val="24"/>
          <w:highlight w:val="none"/>
        </w:rPr>
        <w:t xml:space="preserve">后</w:t>
      </w:r>
      <w:r>
        <w:rPr>
          <w:rFonts w:hint="eastAsia" w:hAnsi="宋体"/>
          <w:sz w:val="24"/>
          <w:highlight w:val="none"/>
          <w:lang w:eastAsia="zh-CN"/>
        </w:rPr>
        <w:t xml:space="preserve">做</w:t>
      </w:r>
      <w:r>
        <w:rPr>
          <w:rFonts w:hAnsi="宋体"/>
          <w:sz w:val="24"/>
          <w:highlight w:val="none"/>
        </w:rPr>
        <w:t xml:space="preserve">响应阈值及其他必要的功能试验，试验不合格的探测器一律报废，更换新的探测器。</w:t>
      </w:r>
      <w:r>
        <w:rPr>
          <w:rFonts w:hAnsi="宋体"/>
          <w:sz w:val="24"/>
          <w:highlight w:val="none"/>
        </w:rPr>
      </w:r>
      <w:r/>
    </w:p>
    <w:p>
      <w:pPr>
        <w:pStyle w:val="953"/>
        <w:ind w:firstLine="480"/>
        <w:spacing w:line="360" w:lineRule="auto"/>
        <w:rPr>
          <w:rFonts w:hAnsi="宋体"/>
          <w:sz w:val="24"/>
          <w:highlight w:val="none"/>
        </w:rPr>
      </w:pPr>
      <w:r/>
      <w:bookmarkStart w:id="138" w:name="_Toc261856725"/>
      <w:r>
        <w:rPr>
          <w:rFonts w:hint="eastAsia" w:hAnsi="宋体"/>
          <w:sz w:val="24"/>
          <w:highlight w:val="none"/>
          <w:lang w:eastAsia="zh-CN"/>
        </w:rPr>
        <w:t xml:space="preserve">3.</w:t>
      </w:r>
      <w:r>
        <w:rPr>
          <w:rFonts w:hAnsi="宋体"/>
          <w:sz w:val="24"/>
          <w:highlight w:val="none"/>
        </w:rPr>
        <w:t xml:space="preserve">消火栓系统</w:t>
      </w:r>
      <w:bookmarkEnd w:id="138"/>
      <w:r>
        <w:rPr>
          <w:rFonts w:hAnsi="宋体"/>
          <w:sz w:val="24"/>
          <w:highlight w:val="none"/>
        </w:rPr>
      </w:r>
      <w:r/>
    </w:p>
    <w:p>
      <w:pPr>
        <w:pStyle w:val="953"/>
        <w:ind w:firstLine="480"/>
        <w:spacing w:line="360" w:lineRule="auto"/>
        <w:rPr>
          <w:rFonts w:hAnsi="宋体"/>
          <w:sz w:val="24"/>
          <w:highlight w:val="none"/>
        </w:rPr>
      </w:pPr>
      <w:r/>
      <w:bookmarkStart w:id="139" w:name="_Toc261856726"/>
      <w:r>
        <w:rPr>
          <w:rFonts w:hint="eastAsia" w:hAnsi="宋体"/>
          <w:sz w:val="24"/>
          <w:highlight w:val="none"/>
        </w:rPr>
        <w:t xml:space="preserve">3.</w:t>
      </w:r>
      <w:r>
        <w:rPr>
          <w:rFonts w:hAnsi="宋体"/>
          <w:sz w:val="24"/>
          <w:highlight w:val="none"/>
        </w:rPr>
        <w:t xml:space="preserve">1、每月检查项目</w:t>
      </w:r>
      <w:bookmarkEnd w:id="139"/>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检查消火栓箱内设备是否齐全，是否破损、老化、霉变；</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外观检查管道、阀门有无漏水，阀门是否</w:t>
      </w:r>
      <w:r>
        <w:rPr>
          <w:rFonts w:hint="eastAsia" w:hAnsi="宋体"/>
          <w:sz w:val="24"/>
          <w:highlight w:val="none"/>
        </w:rPr>
        <w:t xml:space="preserve">处</w:t>
      </w:r>
      <w:r>
        <w:rPr>
          <w:rFonts w:hAnsi="宋体"/>
          <w:sz w:val="24"/>
          <w:highlight w:val="none"/>
        </w:rPr>
        <w:t xml:space="preserve">于开启状态；</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检查破玻按钮外观有无破损，远程启动水泵测试；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检查水泵控制箱所处控制状态是否正确；</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消防水泵手动、自动状态下启动试验。</w:t>
      </w:r>
      <w:r>
        <w:rPr>
          <w:rFonts w:hAnsi="宋体"/>
          <w:sz w:val="24"/>
          <w:highlight w:val="none"/>
        </w:rPr>
      </w:r>
      <w:r/>
    </w:p>
    <w:p>
      <w:pPr>
        <w:pStyle w:val="953"/>
        <w:ind w:firstLine="480"/>
        <w:spacing w:line="360" w:lineRule="auto"/>
        <w:rPr>
          <w:rFonts w:hAnsi="宋体"/>
          <w:sz w:val="24"/>
          <w:highlight w:val="none"/>
        </w:rPr>
      </w:pPr>
      <w:r/>
      <w:bookmarkStart w:id="140" w:name="_Toc261856727"/>
      <w:r>
        <w:rPr>
          <w:rFonts w:hint="eastAsia" w:hAnsi="宋体"/>
          <w:sz w:val="24"/>
          <w:highlight w:val="none"/>
        </w:rPr>
        <w:t xml:space="preserve">3.</w:t>
      </w:r>
      <w:r>
        <w:rPr>
          <w:rFonts w:hAnsi="宋体"/>
          <w:sz w:val="24"/>
          <w:highlight w:val="none"/>
        </w:rPr>
        <w:t xml:space="preserve">2、每季检查项目</w:t>
      </w:r>
      <w:bookmarkEnd w:id="140"/>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w:t>
      </w:r>
      <w:r>
        <w:rPr>
          <w:rFonts w:hint="eastAsia" w:hAnsi="宋体"/>
          <w:sz w:val="24"/>
          <w:highlight w:val="none"/>
        </w:rPr>
        <w:t xml:space="preserve">手报</w:t>
      </w:r>
      <w:r>
        <w:rPr>
          <w:rFonts w:hAnsi="宋体"/>
          <w:sz w:val="24"/>
          <w:highlight w:val="none"/>
        </w:rPr>
        <w:t xml:space="preserve">按钮外观有无破损，远程启动水泵测试；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检查水泵控制箱所处控制状态是否正确；</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消防水泵手动、自动状态下启动试验；</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（4）检查数量不少于总数量30%。</w:t>
      </w:r>
      <w:bookmarkStart w:id="141" w:name="_Toc261856728"/>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3.</w:t>
      </w:r>
      <w:r>
        <w:rPr>
          <w:rFonts w:hAnsi="宋体"/>
          <w:sz w:val="24"/>
          <w:highlight w:val="none"/>
        </w:rPr>
        <w:t xml:space="preserve">3、每年检查项目</w:t>
      </w:r>
      <w:bookmarkEnd w:id="141"/>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检查电动机是否损伤、锈蚀，机械性能是否良好；</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检查水泵轴与电动机连接部位是否松动、变形、损伤和严重锈蚀；</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检查轴承润滑油是否加足，油污严重污染、变质现象，用手转动检查转动是否正常；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检查继电器是否脱落、松动，接触器触点是否烧损。</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3.4、维护方法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（1）室外</w:t>
      </w:r>
      <w:r>
        <w:rPr>
          <w:rFonts w:hAnsi="宋体"/>
          <w:sz w:val="24"/>
          <w:highlight w:val="none"/>
        </w:rPr>
        <w:t xml:space="preserve">消火栓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用专用扳手转动消火栓启动杆，观察其灵活性，必要时加注润滑油。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检查出水口闷盖是否密封，有无缺损。</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检查栓体外表油漆有无剥落，有无锈蚀，如有应及时修补。</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每年开春入冬前对地上消火栓逐一进行出水试验，出水应满足压力要求。在检查中可使用压力表测试管网压力，或者</w:t>
      </w:r>
      <w:r>
        <w:rPr>
          <w:rFonts w:hint="eastAsia" w:hAnsi="宋体"/>
          <w:sz w:val="24"/>
          <w:highlight w:val="none"/>
        </w:rPr>
        <w:t xml:space="preserve">连接</w:t>
      </w:r>
      <w:r>
        <w:rPr>
          <w:rFonts w:hAnsi="宋体"/>
          <w:sz w:val="24"/>
          <w:highlight w:val="none"/>
        </w:rPr>
        <w:t xml:space="preserve">水带做射水试验，检查管网压力是否正常</w:t>
      </w:r>
      <w:r>
        <w:rPr>
          <w:rFonts w:hint="eastAsia"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定期检查消火栓前</w:t>
      </w:r>
      <w:r>
        <w:rPr>
          <w:rFonts w:hint="eastAsia" w:hAnsi="宋体"/>
          <w:sz w:val="24"/>
          <w:highlight w:val="none"/>
        </w:rPr>
        <w:t xml:space="preserve">端</w:t>
      </w:r>
      <w:r>
        <w:rPr>
          <w:rFonts w:hAnsi="宋体"/>
          <w:sz w:val="24"/>
          <w:highlight w:val="none"/>
        </w:rPr>
        <w:t xml:space="preserve">阀门井。</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保持配套器材的完备有效，无遮挡。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7）</w:t>
      </w:r>
      <w:r>
        <w:rPr>
          <w:rFonts w:hint="eastAsia" w:hAnsi="宋体"/>
          <w:sz w:val="24"/>
          <w:highlight w:val="none"/>
        </w:rPr>
        <w:t xml:space="preserve">做好防冻措施</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（2）</w:t>
      </w:r>
      <w:r>
        <w:rPr>
          <w:rFonts w:hAnsi="宋体"/>
          <w:sz w:val="24"/>
          <w:highlight w:val="none"/>
        </w:rPr>
        <w:t xml:space="preserve">室内消火栓</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室内消火栓箱应经常保持清洁、干燥、防止锈蚀、碰伤或其他损坏。</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1）检查消火栓和消防卷盘供水闸阀是否渗漏水，若渗漏水及时更换密封圈。</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2）对消防水枪、水带、消防卷盘及其他配件进行检查，全部附件应齐全</w:t>
      </w:r>
      <w:r>
        <w:rPr>
          <w:rFonts w:hint="eastAsia" w:hAnsi="宋体"/>
          <w:sz w:val="24"/>
          <w:highlight w:val="none"/>
        </w:rPr>
        <w:t xml:space="preserve">整齐</w:t>
      </w:r>
      <w:r>
        <w:rPr>
          <w:rFonts w:hAnsi="宋体"/>
          <w:sz w:val="24"/>
          <w:highlight w:val="none"/>
        </w:rPr>
        <w:t xml:space="preserve">完好，卷盘转动灵活。</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3）检查消火栓启动按钮、指示灯及控制线路，应功能正常，无故障。</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4）消火栓箱及箱内装配的部件外观无破损，涂层无脱落，箱门玻璃完好无损。</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5）对消火栓、供水阀门及消防卷盘等所有转动部位应定期加注润滑油。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（3）</w:t>
      </w:r>
      <w:r>
        <w:rPr>
          <w:rFonts w:hAnsi="宋体"/>
          <w:sz w:val="24"/>
          <w:highlight w:val="none"/>
        </w:rPr>
        <w:t xml:space="preserve">供水管路</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室外阀门井中，进水水管上的控制阀门应每个季度检查一次，核实其处于全开启状态。系统上所有的控制阀门均采用铅封或锁链固定在开启或规定的状态。每月应对铅封、锁链进行一次检查，当有破坏或损坏时应及时修理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对管路进行外观检查，若有腐蚀、机械损伤等及时修复。</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检查阀门是否漏水并及时修复。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室内消火栓设备管路上的阀门为常开阀，平时不得关闭，应检查其开启状态。</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检查管路的固定是否牢固，若有松动及时加固。</w:t>
      </w:r>
      <w:bookmarkStart w:id="142" w:name="_Toc261856729"/>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4</w:t>
      </w:r>
      <w:r>
        <w:rPr>
          <w:rFonts w:hAnsi="宋体"/>
          <w:sz w:val="24"/>
          <w:highlight w:val="none"/>
        </w:rPr>
        <w:t xml:space="preserve">.自动水喷淋灭火系统</w:t>
      </w:r>
      <w:bookmarkEnd w:id="142"/>
      <w:r>
        <w:rPr>
          <w:rFonts w:hAnsi="宋体"/>
          <w:sz w:val="24"/>
          <w:highlight w:val="none"/>
        </w:rPr>
      </w:r>
      <w:r/>
    </w:p>
    <w:p>
      <w:pPr>
        <w:pStyle w:val="953"/>
        <w:ind w:firstLine="480"/>
        <w:spacing w:line="360" w:lineRule="auto"/>
        <w:rPr>
          <w:rFonts w:hAnsi="宋体"/>
          <w:sz w:val="24"/>
          <w:highlight w:val="none"/>
        </w:rPr>
      </w:pPr>
      <w:r/>
      <w:bookmarkStart w:id="143" w:name="_Toc261856730"/>
      <w:r>
        <w:rPr>
          <w:rFonts w:hint="eastAsia" w:hAnsi="宋体"/>
          <w:sz w:val="24"/>
          <w:highlight w:val="none"/>
        </w:rPr>
        <w:t xml:space="preserve">4.</w:t>
      </w:r>
      <w:r>
        <w:rPr>
          <w:rFonts w:hAnsi="宋体"/>
          <w:sz w:val="24"/>
          <w:highlight w:val="none"/>
        </w:rPr>
        <w:t xml:space="preserve">1、每月检查项目</w:t>
      </w:r>
      <w:bookmarkEnd w:id="143"/>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消防水池、消防水箱及消防气压给水设备应每月检查一次，对其消防储备水位进行检查，并应对保证消防用水不被挪作他用的措施进行检查，发现故障，应及时进行处理；</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消防水泵应每月启动运转一次。当消防水泵为自动控制启动时，应每月</w:t>
      </w:r>
      <w:r>
        <w:rPr>
          <w:rFonts w:hint="eastAsia" w:hAnsi="宋体"/>
          <w:sz w:val="24"/>
          <w:highlight w:val="none"/>
        </w:rPr>
        <w:t xml:space="preserve">模拟</w:t>
      </w:r>
      <w:r>
        <w:rPr>
          <w:rFonts w:hAnsi="宋体"/>
          <w:sz w:val="24"/>
          <w:highlight w:val="none"/>
        </w:rPr>
        <w:t xml:space="preserve">自动控制的条件启动运转一次；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电磁阀应每月检查并应</w:t>
      </w:r>
      <w:r>
        <w:rPr>
          <w:rFonts w:hint="eastAsia" w:hAnsi="宋体"/>
          <w:sz w:val="24"/>
          <w:highlight w:val="none"/>
          <w:lang w:eastAsia="zh-CN"/>
        </w:rPr>
        <w:t xml:space="preserve">做</w:t>
      </w:r>
      <w:r>
        <w:rPr>
          <w:rFonts w:hAnsi="宋体"/>
          <w:sz w:val="24"/>
          <w:highlight w:val="none"/>
        </w:rPr>
        <w:t xml:space="preserve">启动试验，动作失常时应及时更换；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每月应对系统上所有的铅封、锁链进行一次检查，当有损坏时，应及时修理或更换；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消防水泵接合器的接口及附件应每月检查一次，并应保证接口完好、无渗漏、闷盖齐全；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每月应对喷头进行一次外观检查，当发现有不正常的喷头应及时更换；当喷头上有异物时应及时清除。更换或安装喷头均应使用专用扳手。</w:t>
      </w:r>
      <w:r>
        <w:rPr>
          <w:rFonts w:hAnsi="宋体"/>
          <w:sz w:val="24"/>
          <w:highlight w:val="none"/>
        </w:rPr>
      </w:r>
      <w:r/>
    </w:p>
    <w:p>
      <w:pPr>
        <w:pStyle w:val="953"/>
        <w:ind w:firstLine="480"/>
        <w:spacing w:line="360" w:lineRule="auto"/>
        <w:rPr>
          <w:rFonts w:hAnsi="宋体"/>
          <w:sz w:val="24"/>
          <w:highlight w:val="none"/>
        </w:rPr>
      </w:pPr>
      <w:r/>
      <w:bookmarkStart w:id="144" w:name="_Toc261856731"/>
      <w:r>
        <w:rPr>
          <w:rFonts w:hint="eastAsia" w:hAnsi="宋体"/>
          <w:sz w:val="24"/>
          <w:highlight w:val="none"/>
        </w:rPr>
        <w:t xml:space="preserve">4.</w:t>
      </w:r>
      <w:r>
        <w:rPr>
          <w:rFonts w:hAnsi="宋体"/>
          <w:sz w:val="24"/>
          <w:highlight w:val="none"/>
        </w:rPr>
        <w:t xml:space="preserve">2、每季检查项目</w:t>
      </w:r>
      <w:bookmarkEnd w:id="144"/>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每季度应对报警阀旁的放水试验阀进行一次供水试验，验证系统的供水能力；检查数量不少于总数量30%。</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室外阀门井中，进水管上的控制阀门应每个季度检查一次，核实处于全开启状态。</w:t>
      </w:r>
      <w:r>
        <w:rPr>
          <w:rFonts w:hAnsi="宋体"/>
          <w:sz w:val="24"/>
          <w:highlight w:val="none"/>
        </w:rPr>
      </w:r>
      <w:r/>
    </w:p>
    <w:p>
      <w:pPr>
        <w:pStyle w:val="953"/>
        <w:ind w:firstLine="480"/>
        <w:spacing w:line="360" w:lineRule="auto"/>
        <w:rPr>
          <w:rFonts w:hAnsi="宋体"/>
          <w:sz w:val="24"/>
          <w:highlight w:val="none"/>
        </w:rPr>
      </w:pPr>
      <w:r/>
      <w:bookmarkStart w:id="145" w:name="_Toc261856732"/>
      <w:r>
        <w:rPr>
          <w:rFonts w:hint="eastAsia" w:hAnsi="宋体"/>
          <w:sz w:val="24"/>
          <w:highlight w:val="none"/>
        </w:rPr>
        <w:t xml:space="preserve">4.</w:t>
      </w:r>
      <w:r>
        <w:rPr>
          <w:rFonts w:hAnsi="宋体"/>
          <w:sz w:val="24"/>
          <w:highlight w:val="none"/>
        </w:rPr>
        <w:t xml:space="preserve">3、每年检查项目</w:t>
      </w:r>
      <w:bookmarkEnd w:id="145"/>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每年应对水源的供水能力进行一次测定；</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每年应对消防储水设备进行检查，修补缺损和重新油漆。</w:t>
      </w:r>
      <w:r>
        <w:rPr>
          <w:rFonts w:hAnsi="宋体"/>
          <w:sz w:val="24"/>
          <w:highlight w:val="none"/>
        </w:rPr>
      </w:r>
      <w:r/>
    </w:p>
    <w:p>
      <w:pPr>
        <w:pStyle w:val="953"/>
        <w:ind w:firstLine="480"/>
        <w:spacing w:line="360" w:lineRule="auto"/>
        <w:rPr>
          <w:rFonts w:hAnsi="宋体"/>
          <w:sz w:val="24"/>
          <w:highlight w:val="none"/>
        </w:rPr>
      </w:pPr>
      <w:r/>
      <w:bookmarkStart w:id="146" w:name="_Toc261856733"/>
      <w:r>
        <w:rPr>
          <w:rFonts w:hint="eastAsia" w:hAnsi="宋体"/>
          <w:sz w:val="24"/>
          <w:highlight w:val="none"/>
        </w:rPr>
        <w:t xml:space="preserve">4.</w:t>
      </w:r>
      <w:r>
        <w:rPr>
          <w:rFonts w:hAnsi="宋体"/>
          <w:sz w:val="24"/>
          <w:highlight w:val="none"/>
        </w:rPr>
        <w:t xml:space="preserve">4、喷头的检查与维护方法</w:t>
      </w:r>
      <w:bookmarkEnd w:id="146"/>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外观</w:t>
      </w:r>
      <w:r>
        <w:rPr>
          <w:rFonts w:hint="eastAsia" w:hAnsi="宋体"/>
          <w:sz w:val="24"/>
          <w:highlight w:val="none"/>
          <w:lang w:eastAsia="zh-CN"/>
        </w:rPr>
        <w:t xml:space="preserve">检查</w:t>
      </w:r>
      <w:r>
        <w:rPr>
          <w:rFonts w:hAnsi="宋体"/>
          <w:sz w:val="24"/>
          <w:highlight w:val="none"/>
        </w:rPr>
        <w:t xml:space="preserve">喷头有无损坏、锈蚀、漏水现象，如存在应及时维修或更换；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抽样检查使用年限较长的系统，应按要求对喷头进行抽查，对不符合喷头产品要求的喷头要更换；</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维护对轻质粉尘可用空气吹除或用软布擦净；对容易形成结垢的尘埃，如喷漆雾粒、水泥粉等就不易清除，只能分批拆换喷头，集中清理，但不能用酸或碱溶液洗刷易熔元件洒水喷头，也不要用热水或热的溶液洗刷。</w:t>
      </w:r>
      <w:r>
        <w:rPr>
          <w:rFonts w:hAnsi="宋体"/>
          <w:sz w:val="24"/>
          <w:highlight w:val="none"/>
        </w:rPr>
      </w:r>
      <w:r/>
    </w:p>
    <w:p>
      <w:pPr>
        <w:pStyle w:val="953"/>
        <w:ind w:firstLine="480"/>
        <w:spacing w:line="360" w:lineRule="auto"/>
        <w:rPr>
          <w:rFonts w:hAnsi="宋体"/>
          <w:sz w:val="24"/>
          <w:highlight w:val="none"/>
        </w:rPr>
      </w:pPr>
      <w:r/>
      <w:bookmarkStart w:id="147" w:name="_Toc261856734"/>
      <w:r>
        <w:rPr>
          <w:rFonts w:hint="eastAsia" w:hAnsi="宋体"/>
          <w:sz w:val="24"/>
          <w:highlight w:val="none"/>
        </w:rPr>
        <w:t xml:space="preserve">4.</w:t>
      </w:r>
      <w:r>
        <w:rPr>
          <w:rFonts w:hAnsi="宋体"/>
          <w:sz w:val="24"/>
          <w:highlight w:val="none"/>
        </w:rPr>
        <w:t xml:space="preserve">5、管路系统的检查与维护方法</w:t>
      </w:r>
      <w:bookmarkEnd w:id="147"/>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外观检查管道有无机械损伤、油漆脱落、锈蚀等，管道固定是否牢固，发现问题应及时处理；</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清除堵塞自动喷水灭火系统管路中，可能因施工疏忽残留有砂、石、木屑或水源带来的垃圾、铁锈等，这样会造成喷头堵塞、报警阀关闭不严、水力警铃输水管堵塞等，从而影响灭火效果。如发现管路有沉积物，应进行冲洗；</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防漏措施，平时严禁将管子用作其他支撑；拆装喷头时必须按操作规程应用合适的工具，切忌直接钳住喷头悬臂进行旋紧或拧松；管路的防腐涂层应视情况而定，一般每隔3～5年应重新涂刷一次。</w:t>
      </w:r>
      <w:r>
        <w:rPr>
          <w:rFonts w:hAnsi="宋体"/>
          <w:sz w:val="24"/>
          <w:highlight w:val="none"/>
        </w:rPr>
      </w:r>
      <w:r/>
    </w:p>
    <w:p>
      <w:pPr>
        <w:pStyle w:val="953"/>
        <w:ind w:firstLine="480"/>
        <w:spacing w:line="360" w:lineRule="auto"/>
        <w:rPr>
          <w:rFonts w:hAnsi="宋体"/>
          <w:sz w:val="24"/>
          <w:highlight w:val="none"/>
        </w:rPr>
      </w:pPr>
      <w:r/>
      <w:bookmarkStart w:id="148" w:name="_Toc261856735"/>
      <w:r>
        <w:rPr>
          <w:rFonts w:hint="eastAsia" w:hAnsi="宋体"/>
          <w:sz w:val="24"/>
          <w:highlight w:val="none"/>
        </w:rPr>
        <w:t xml:space="preserve">4.</w:t>
      </w:r>
      <w:r>
        <w:rPr>
          <w:rFonts w:hAnsi="宋体"/>
          <w:sz w:val="24"/>
          <w:highlight w:val="none"/>
        </w:rPr>
        <w:t xml:space="preserve">6、报警阀的检查与维护方法</w:t>
      </w:r>
      <w:bookmarkEnd w:id="148"/>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开阀试验。对报警阀应进行开阀试验，观察阀门开启性能和密封性能，以及水力警铃、延迟器等性能。此试验可通过末端试验装置进行。如发现阀门开启不畅或密封不严，可拆开阀门检查，视情况调换阀瓣密封件；</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对安装的压力表要定期检查。检查报警阀前、后压力表指示是否正常。</w:t>
      </w:r>
      <w:r>
        <w:rPr>
          <w:rFonts w:hAnsi="宋体"/>
          <w:sz w:val="24"/>
          <w:highlight w:val="none"/>
        </w:rPr>
      </w:r>
      <w:r/>
    </w:p>
    <w:p>
      <w:pPr>
        <w:pStyle w:val="953"/>
        <w:ind w:firstLine="480"/>
        <w:spacing w:line="360" w:lineRule="auto"/>
        <w:rPr>
          <w:rFonts w:hAnsi="宋体"/>
          <w:sz w:val="24"/>
          <w:highlight w:val="none"/>
        </w:rPr>
      </w:pPr>
      <w:r/>
      <w:bookmarkStart w:id="149" w:name="_Toc261856736"/>
      <w:r>
        <w:rPr>
          <w:rFonts w:hint="eastAsia" w:hAnsi="宋体"/>
          <w:sz w:val="24"/>
          <w:highlight w:val="none"/>
        </w:rPr>
        <w:t xml:space="preserve">4.</w:t>
      </w:r>
      <w:r>
        <w:rPr>
          <w:rFonts w:hAnsi="宋体"/>
          <w:sz w:val="24"/>
          <w:highlight w:val="none"/>
        </w:rPr>
        <w:t xml:space="preserve">7、水源及水泵的检查与维护</w:t>
      </w:r>
      <w:bookmarkEnd w:id="149"/>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检查消防水池的水位能否保持消防用水量：水位标尺是否正常工作：水池各种阀门是否处于正常状态：有无受冻的可能。</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检查消防水箱的水量能否满足要求；消防气压给水装置能否保证水量和水压；自动控制系统能否正常工作。</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检查消防水泵能否正常运转，流量和压力能否保证；消防水泵的动力是否可靠；电力上有无保证不间断供电设施，其性能是否良好；</w:t>
      </w:r>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检查消防水泵接合器是否正常，附近的室外消火栓使用是否便利。</w:t>
      </w:r>
      <w:r>
        <w:rPr>
          <w:rFonts w:hAnsi="宋体"/>
          <w:sz w:val="24"/>
          <w:highlight w:val="none"/>
        </w:rPr>
      </w:r>
      <w:r/>
    </w:p>
    <w:p>
      <w:pPr>
        <w:pStyle w:val="953"/>
        <w:ind w:firstLine="480"/>
        <w:spacing w:line="360" w:lineRule="auto"/>
        <w:rPr>
          <w:rFonts w:hAnsi="宋体"/>
          <w:sz w:val="24"/>
          <w:highlight w:val="none"/>
        </w:rPr>
      </w:pPr>
      <w:r/>
      <w:bookmarkStart w:id="150" w:name="_Toc261856737"/>
      <w:r>
        <w:rPr>
          <w:rFonts w:hint="eastAsia" w:hAnsi="宋体"/>
          <w:sz w:val="24"/>
          <w:highlight w:val="none"/>
        </w:rPr>
        <w:t xml:space="preserve">4.</w:t>
      </w:r>
      <w:r>
        <w:rPr>
          <w:rFonts w:hAnsi="宋体"/>
          <w:sz w:val="24"/>
          <w:highlight w:val="none"/>
        </w:rPr>
        <w:t xml:space="preserve">8、系统功能检查与维护</w:t>
      </w:r>
      <w:bookmarkEnd w:id="150"/>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应按照各类系统的设计规定，通过末端试验装置喷水试验，对系统功能进行检查，即检查各种组件在火灾状态时，能否按设计要求动作，火灾报警设备是否正常。如发现系统有不正常的部件时，应及时进行维修，直到系统全部功能正常。</w:t>
      </w:r>
      <w:r>
        <w:rPr>
          <w:rFonts w:hAnsi="宋体"/>
          <w:sz w:val="24"/>
          <w:highlight w:val="none"/>
        </w:rPr>
      </w:r>
      <w:r/>
    </w:p>
    <w:p>
      <w:pPr>
        <w:pStyle w:val="953"/>
        <w:ind w:firstLine="480"/>
        <w:spacing w:line="360" w:lineRule="auto"/>
        <w:rPr>
          <w:rFonts w:hAnsi="宋体"/>
          <w:sz w:val="24"/>
          <w:highlight w:val="none"/>
        </w:rPr>
      </w:pPr>
      <w:r/>
      <w:bookmarkStart w:id="151" w:name="_Toc261856738"/>
      <w:r>
        <w:rPr>
          <w:rFonts w:hint="eastAsia" w:hAnsi="宋体"/>
          <w:sz w:val="24"/>
          <w:highlight w:val="none"/>
        </w:rPr>
        <w:t xml:space="preserve">4.</w:t>
      </w:r>
      <w:r>
        <w:rPr>
          <w:rFonts w:hAnsi="宋体"/>
          <w:sz w:val="24"/>
          <w:highlight w:val="none"/>
        </w:rPr>
        <w:t xml:space="preserve">9、使用环境检查与维护</w:t>
      </w:r>
      <w:bookmarkEnd w:id="151"/>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使用环境及保护对象改变，往往会制约消防系统功能的发挥。例如在仓库内货物堆放高度不适当地增大而阻挡了喷头的喷洒范围；喷头被刷漆而延迟了动作灵敏度等，因而对使用环境和条件要定期检查，不符合要求的要改正。</w:t>
      </w:r>
      <w:r>
        <w:rPr>
          <w:rFonts w:hAnsi="宋体"/>
          <w:sz w:val="24"/>
          <w:highlight w:val="none"/>
        </w:rPr>
      </w:r>
      <w:r/>
    </w:p>
    <w:p>
      <w:pPr>
        <w:pStyle w:val="953"/>
        <w:ind w:firstLine="480"/>
        <w:spacing w:line="360" w:lineRule="auto"/>
        <w:rPr>
          <w:rFonts w:hAnsi="宋体"/>
          <w:sz w:val="24"/>
          <w:highlight w:val="none"/>
        </w:rPr>
      </w:pPr>
      <w:r/>
      <w:bookmarkStart w:id="152" w:name="_Toc261856739"/>
      <w:r>
        <w:rPr>
          <w:rFonts w:hint="eastAsia" w:hAnsi="宋体"/>
          <w:sz w:val="24"/>
          <w:highlight w:val="none"/>
        </w:rPr>
        <w:t xml:space="preserve">5</w:t>
      </w:r>
      <w:r>
        <w:rPr>
          <w:rFonts w:hAnsi="宋体"/>
          <w:sz w:val="24"/>
          <w:highlight w:val="none"/>
        </w:rPr>
        <w:t xml:space="preserve">.防排烟系统维护管理</w:t>
      </w:r>
      <w:bookmarkEnd w:id="152"/>
      <w:r>
        <w:rPr>
          <w:rFonts w:hAnsi="宋体"/>
          <w:sz w:val="24"/>
          <w:highlight w:val="none"/>
        </w:rPr>
      </w:r>
      <w:r/>
    </w:p>
    <w:p>
      <w:pPr>
        <w:pStyle w:val="953"/>
        <w:ind w:firstLine="480"/>
        <w:spacing w:line="360" w:lineRule="auto"/>
        <w:rPr>
          <w:rFonts w:hAnsi="宋体"/>
          <w:sz w:val="24"/>
          <w:highlight w:val="none"/>
        </w:rPr>
      </w:pPr>
      <w:r/>
      <w:bookmarkStart w:id="153" w:name="_Toc261856740"/>
      <w:r>
        <w:rPr>
          <w:rFonts w:hint="eastAsia" w:hAnsi="宋体"/>
          <w:sz w:val="24"/>
          <w:highlight w:val="none"/>
        </w:rPr>
        <w:t xml:space="preserve">5.</w:t>
      </w:r>
      <w:r>
        <w:rPr>
          <w:rFonts w:hAnsi="宋体"/>
          <w:sz w:val="24"/>
          <w:highlight w:val="none"/>
        </w:rPr>
        <w:t xml:space="preserve">1、外观检查</w:t>
      </w:r>
      <w:bookmarkEnd w:id="153"/>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排烟风口有无变形、损伤，周围有无影响排烟的障碍；</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用于自动启动装置的感烟</w:t>
      </w:r>
      <w:r>
        <w:rPr>
          <w:rFonts w:hint="eastAsia" w:hAnsi="宋体"/>
          <w:sz w:val="24"/>
          <w:highlight w:val="none"/>
          <w:lang w:eastAsia="zh-CN"/>
        </w:rPr>
        <w:t xml:space="preserve">（</w:t>
      </w:r>
      <w:r>
        <w:rPr>
          <w:rFonts w:hAnsi="宋体"/>
          <w:sz w:val="24"/>
          <w:highlight w:val="none"/>
        </w:rPr>
        <w:t xml:space="preserve">感温</w:t>
      </w:r>
      <w:r>
        <w:rPr>
          <w:rFonts w:hint="eastAsia" w:hAnsi="宋体"/>
          <w:sz w:val="24"/>
          <w:highlight w:val="none"/>
          <w:lang w:eastAsia="zh-CN"/>
        </w:rPr>
        <w:t xml:space="preserve">）</w:t>
      </w:r>
      <w:r>
        <w:rPr>
          <w:rFonts w:hAnsi="宋体"/>
          <w:sz w:val="24"/>
          <w:highlight w:val="none"/>
        </w:rPr>
        <w:t xml:space="preserve">探测器有无变形、损伤，安装是否松动脱落。手动启动装置的操作箱有无变形、损伤：手柄、操作杆等有无损伤、脱落：操作部位标志有无破损、脏污、脱落，有无使用方法的说明；</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风管有无变形、损伤，支撑是否松动；风管是否与</w:t>
      </w:r>
      <w:r>
        <w:rPr>
          <w:rFonts w:hint="eastAsia" w:hAnsi="宋体"/>
          <w:sz w:val="24"/>
          <w:highlight w:val="none"/>
        </w:rPr>
        <w:t xml:space="preserve">可燃物</w:t>
      </w:r>
      <w:r>
        <w:rPr>
          <w:rFonts w:hAnsi="宋体"/>
          <w:sz w:val="24"/>
          <w:highlight w:val="none"/>
        </w:rPr>
        <w:t xml:space="preserve">接触；</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送风、排烟风机</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周围有无可燃物；安装螺栓是否松动、损伤；</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传动机构是否变形、损伤；叶轮是否与外壳接触；</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电动机的接线是否松动：电动机的外壳有无腐蚀现象；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④</w:t>
      </w:r>
      <w:r>
        <w:rPr>
          <w:rFonts w:hAnsi="宋体"/>
          <w:sz w:val="24"/>
          <w:highlight w:val="none"/>
        </w:rPr>
        <w:t xml:space="preserve">电源的供电是否正常</w:t>
      </w:r>
      <w:r>
        <w:rPr>
          <w:rFonts w:hint="eastAsia" w:hAnsi="宋体"/>
          <w:sz w:val="24"/>
          <w:highlight w:val="none"/>
          <w:lang w:eastAsia="zh-CN"/>
        </w:rPr>
        <w:t xml:space="preserve">（</w:t>
      </w:r>
      <w:r>
        <w:rPr>
          <w:rFonts w:hAnsi="宋体"/>
          <w:sz w:val="24"/>
          <w:highlight w:val="none"/>
        </w:rPr>
        <w:t xml:space="preserve">检查电压表或电源指示灯</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排烟口</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①</w:t>
      </w:r>
      <w:r>
        <w:rPr>
          <w:rFonts w:hAnsi="宋体"/>
          <w:sz w:val="24"/>
          <w:highlight w:val="none"/>
        </w:rPr>
        <w:t xml:space="preserve">风机与排烟口连接部位的法兰有无损伤，螺栓是否松动；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②</w:t>
      </w:r>
      <w:r>
        <w:rPr>
          <w:rFonts w:hAnsi="宋体"/>
          <w:sz w:val="24"/>
          <w:highlight w:val="none"/>
        </w:rPr>
        <w:t xml:space="preserve">雨淋部分有无锈蚀、损伤；</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③</w:t>
      </w:r>
      <w:r>
        <w:rPr>
          <w:rFonts w:hAnsi="宋体"/>
          <w:sz w:val="24"/>
          <w:highlight w:val="none"/>
        </w:rPr>
        <w:t xml:space="preserve">排烟口周围有无影响烟气排出的障碍。</w:t>
      </w:r>
      <w:r>
        <w:rPr>
          <w:rFonts w:hAnsi="宋体"/>
          <w:sz w:val="24"/>
          <w:highlight w:val="none"/>
        </w:rPr>
      </w:r>
      <w:r/>
    </w:p>
    <w:p>
      <w:pPr>
        <w:pStyle w:val="953"/>
        <w:ind w:firstLine="480"/>
        <w:spacing w:line="360" w:lineRule="auto"/>
        <w:rPr>
          <w:rFonts w:hAnsi="宋体"/>
          <w:sz w:val="24"/>
          <w:highlight w:val="none"/>
        </w:rPr>
      </w:pPr>
      <w:r/>
      <w:bookmarkStart w:id="154" w:name="_Toc261856741"/>
      <w:r>
        <w:rPr>
          <w:rFonts w:hint="eastAsia" w:hAnsi="宋体"/>
          <w:sz w:val="24"/>
          <w:highlight w:val="none"/>
        </w:rPr>
        <w:t xml:space="preserve">5.</w:t>
      </w:r>
      <w:r>
        <w:rPr>
          <w:rFonts w:hAnsi="宋体"/>
          <w:sz w:val="24"/>
          <w:highlight w:val="none"/>
        </w:rPr>
        <w:t xml:space="preserve">2、性能检查</w:t>
      </w:r>
      <w:bookmarkEnd w:id="154"/>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排烟风口</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①</w:t>
      </w:r>
      <w:r>
        <w:rPr>
          <w:rFonts w:hAnsi="宋体"/>
          <w:sz w:val="24"/>
          <w:highlight w:val="none"/>
        </w:rPr>
        <w:t xml:space="preserve">进行手动启闭操作，检查是否可完全打开</w:t>
      </w:r>
      <w:r>
        <w:rPr>
          <w:rFonts w:hint="eastAsia" w:hAnsi="宋体"/>
          <w:sz w:val="24"/>
          <w:highlight w:val="none"/>
          <w:lang w:eastAsia="zh-CN"/>
        </w:rPr>
        <w:t xml:space="preserve">（</w:t>
      </w:r>
      <w:r>
        <w:rPr>
          <w:rFonts w:hAnsi="宋体"/>
          <w:sz w:val="24"/>
          <w:highlight w:val="none"/>
        </w:rPr>
        <w:t xml:space="preserve">与排烟风机联动时，应停止联动机构的动作</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②</w:t>
      </w:r>
      <w:r>
        <w:rPr>
          <w:rFonts w:hAnsi="宋体"/>
          <w:sz w:val="24"/>
          <w:highlight w:val="none"/>
        </w:rPr>
        <w:t xml:space="preserve">吸烟口架、操作盘、排烟阀及安装架是否锈蚀、有无杂物</w:t>
      </w:r>
      <w:r>
        <w:rPr>
          <w:rFonts w:hint="eastAsia" w:hAnsi="宋体"/>
          <w:sz w:val="24"/>
          <w:highlight w:val="none"/>
          <w:lang w:eastAsia="zh-CN"/>
        </w:rPr>
        <w:t xml:space="preserve">黏附</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③</w:t>
      </w:r>
      <w:r>
        <w:rPr>
          <w:rFonts w:hAnsi="宋体"/>
          <w:sz w:val="24"/>
          <w:highlight w:val="none"/>
        </w:rPr>
        <w:t xml:space="preserve">旋转机构是否灵活，是否完全打开；</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④</w:t>
      </w:r>
      <w:r>
        <w:rPr>
          <w:rFonts w:hAnsi="宋体"/>
          <w:sz w:val="24"/>
          <w:highlight w:val="none"/>
        </w:rPr>
        <w:t xml:space="preserve">制动机构、限位器是否符合要求；</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⑤</w:t>
      </w:r>
      <w:r>
        <w:rPr>
          <w:rFonts w:hAnsi="宋体"/>
          <w:sz w:val="24"/>
          <w:highlight w:val="none"/>
        </w:rPr>
        <w:t xml:space="preserve">关闭部位是否生锈、</w:t>
      </w:r>
      <w:r>
        <w:rPr>
          <w:rFonts w:hint="eastAsia" w:hAnsi="宋体"/>
          <w:sz w:val="24"/>
          <w:highlight w:val="none"/>
          <w:lang w:eastAsia="zh-CN"/>
        </w:rPr>
        <w:t xml:space="preserve">黏附</w:t>
      </w:r>
      <w:r>
        <w:rPr>
          <w:rFonts w:hAnsi="宋体"/>
          <w:sz w:val="24"/>
          <w:highlight w:val="none"/>
        </w:rPr>
        <w:t xml:space="preserve">灰尘。</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风管</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风管底部有无异物；</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防火阀是否因涂漆、杂物</w:t>
      </w:r>
      <w:r>
        <w:rPr>
          <w:rFonts w:hint="eastAsia" w:hAnsi="宋体"/>
          <w:sz w:val="24"/>
          <w:highlight w:val="none"/>
          <w:lang w:eastAsia="zh-CN"/>
        </w:rPr>
        <w:t xml:space="preserve">黏附</w:t>
      </w:r>
      <w:r>
        <w:rPr>
          <w:rFonts w:hAnsi="宋体"/>
          <w:sz w:val="24"/>
          <w:highlight w:val="none"/>
        </w:rPr>
        <w:t xml:space="preserve">而影响启闭，安装部位是否松动；</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连接部位是否漏烟。</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启动装置</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打开启动盘，检查内部有无变形、损伤及动作异常，用万用表检查电源情况，是否有影响送风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风机启动的电压下降情况；</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开关类有无变形、损伤、脱落，开关位置是否正常；接线端子是否松动、脱落；</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保险丝的容量是否符合送风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风机的性能要求，是否损伤、脱落，有无备件；</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④</w:t>
      </w:r>
      <w:r>
        <w:rPr>
          <w:rFonts w:hAnsi="宋体"/>
          <w:sz w:val="24"/>
          <w:highlight w:val="none"/>
        </w:rPr>
        <w:t xml:space="preserve">继电器是否脱落、端子是否松动、接点是否烧损、有无灰尘</w:t>
      </w:r>
      <w:r>
        <w:rPr>
          <w:rFonts w:hint="eastAsia" w:hAnsi="宋体"/>
          <w:sz w:val="24"/>
          <w:highlight w:val="none"/>
          <w:lang w:eastAsia="zh-CN"/>
        </w:rPr>
        <w:t xml:space="preserve">黏附</w:t>
      </w:r>
      <w:r>
        <w:rPr>
          <w:rFonts w:hAnsi="宋体"/>
          <w:sz w:val="24"/>
          <w:highlight w:val="none"/>
        </w:rPr>
        <w:t xml:space="preserve">，动作是否正常；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⑤</w:t>
      </w:r>
      <w:r>
        <w:rPr>
          <w:rFonts w:hAnsi="宋体"/>
          <w:sz w:val="24"/>
          <w:highlight w:val="none"/>
        </w:rPr>
        <w:t xml:space="preserve">导线连接是否牢固，有无脱落。</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自动启动装置的火灾探测器端子、引线是否断线、松动。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手动启动装置</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与送风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风机有联动装置时，应将联动机构脱开，用单手转动或拉动操作箱手柄，检查动作是否正常；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手柄是否破损、钢丝绳是否折断生锈。</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（6）</w:t>
      </w:r>
      <w:r>
        <w:rPr>
          <w:rFonts w:hAnsi="宋体"/>
          <w:sz w:val="24"/>
          <w:highlight w:val="none"/>
        </w:rPr>
        <w:t xml:space="preserve">送风</w:t>
      </w:r>
      <w:r>
        <w:rPr>
          <w:rFonts w:hint="eastAsia" w:hAnsi="宋体"/>
          <w:sz w:val="24"/>
          <w:highlight w:val="none"/>
          <w:lang w:eastAsia="zh-CN"/>
        </w:rPr>
        <w:t xml:space="preserve">（</w:t>
      </w:r>
      <w:r>
        <w:rPr>
          <w:rFonts w:hAnsi="宋体"/>
          <w:sz w:val="24"/>
          <w:highlight w:val="none"/>
        </w:rPr>
        <w:t xml:space="preserve">排烟</w:t>
      </w:r>
      <w:r>
        <w:rPr>
          <w:rFonts w:hint="eastAsia" w:hAnsi="宋体"/>
          <w:sz w:val="24"/>
          <w:highlight w:val="none"/>
          <w:lang w:eastAsia="zh-CN"/>
        </w:rPr>
        <w:t xml:space="preserve">）</w:t>
      </w:r>
      <w:r>
        <w:rPr>
          <w:rFonts w:hAnsi="宋体"/>
          <w:sz w:val="24"/>
          <w:highlight w:val="none"/>
        </w:rPr>
        <w:t xml:space="preserve">风机</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①</w:t>
      </w:r>
      <w:r>
        <w:rPr>
          <w:rFonts w:hAnsi="宋体"/>
          <w:sz w:val="24"/>
          <w:highlight w:val="none"/>
        </w:rPr>
        <w:t xml:space="preserve">检查轴承部分润滑油状态是否异常</w:t>
      </w:r>
      <w:r>
        <w:rPr>
          <w:rFonts w:hint="eastAsia" w:hAnsi="宋体"/>
          <w:sz w:val="24"/>
          <w:highlight w:val="none"/>
          <w:lang w:eastAsia="zh-CN"/>
        </w:rPr>
        <w:t xml:space="preserve">（</w:t>
      </w:r>
      <w:r>
        <w:rPr>
          <w:rFonts w:hAnsi="宋体"/>
          <w:sz w:val="24"/>
          <w:highlight w:val="none"/>
        </w:rPr>
        <w:t xml:space="preserve">脏污、混入泥沙、尘等</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②</w:t>
      </w:r>
      <w:r>
        <w:rPr>
          <w:rFonts w:hAnsi="宋体"/>
          <w:sz w:val="24"/>
          <w:highlight w:val="none"/>
        </w:rPr>
        <w:t xml:space="preserve">启动电动机，检查风机旋转是否正常</w:t>
      </w:r>
      <w:r>
        <w:rPr>
          <w:rFonts w:hint="eastAsia" w:hAnsi="宋体"/>
          <w:sz w:val="24"/>
          <w:highlight w:val="none"/>
          <w:lang w:eastAsia="zh-CN"/>
        </w:rPr>
        <w:t xml:space="preserve">（</w:t>
      </w:r>
      <w:r>
        <w:rPr>
          <w:rFonts w:hAnsi="宋体"/>
          <w:sz w:val="24"/>
          <w:highlight w:val="none"/>
        </w:rPr>
        <w:t xml:space="preserve">转向、振动、杂音等</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cs="宋体"/>
          <w:sz w:val="24"/>
          <w:highlight w:val="none"/>
        </w:rPr>
        <w:t xml:space="preserve">③</w:t>
      </w:r>
      <w:r>
        <w:rPr>
          <w:rFonts w:hAnsi="宋体"/>
          <w:sz w:val="24"/>
          <w:highlight w:val="none"/>
        </w:rPr>
        <w:t xml:space="preserve">检查电动机的轴承部位润滑油是否正常；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④</w:t>
      </w:r>
      <w:r>
        <w:rPr>
          <w:rFonts w:hAnsi="宋体"/>
          <w:sz w:val="24"/>
          <w:highlight w:val="none"/>
        </w:rPr>
        <w:t xml:space="preserve">检查传动皮带是否松动</w:t>
      </w:r>
      <w:r>
        <w:rPr>
          <w:rFonts w:hint="eastAsia" w:hAnsi="宋体"/>
          <w:sz w:val="24"/>
          <w:highlight w:val="none"/>
          <w:lang w:eastAsia="zh-CN"/>
        </w:rPr>
        <w:t xml:space="preserve">（</w:t>
      </w:r>
      <w:r>
        <w:rPr>
          <w:rFonts w:hAnsi="宋体"/>
          <w:sz w:val="24"/>
          <w:highlight w:val="none"/>
        </w:rPr>
        <w:t xml:space="preserve">用手按时，轴距为1m时，皮带下降小于一个皮带的厚度</w:t>
      </w:r>
      <w:r>
        <w:rPr>
          <w:rFonts w:hint="eastAsia" w:hAnsi="宋体"/>
          <w:sz w:val="24"/>
          <w:highlight w:val="none"/>
          <w:lang w:eastAsia="zh-CN"/>
        </w:rPr>
        <w:t xml:space="preserve">）</w:t>
      </w:r>
      <w:r>
        <w:rPr>
          <w:rFonts w:hAnsi="宋体"/>
          <w:sz w:val="24"/>
          <w:highlight w:val="none"/>
        </w:rPr>
        <w:t xml:space="preserve">；</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⑤</w:t>
      </w:r>
      <w:r>
        <w:rPr>
          <w:rFonts w:hAnsi="宋体"/>
          <w:sz w:val="24"/>
          <w:highlight w:val="none"/>
        </w:rPr>
        <w:t xml:space="preserve">启动电动机，旋转时有无异常振动、杂音。</w:t>
      </w:r>
      <w:r>
        <w:rPr>
          <w:rFonts w:hAnsi="宋体"/>
          <w:sz w:val="24"/>
          <w:highlight w:val="none"/>
        </w:rPr>
      </w:r>
      <w:r/>
    </w:p>
    <w:p>
      <w:pPr>
        <w:pStyle w:val="953"/>
        <w:ind w:firstLine="480"/>
        <w:spacing w:line="360" w:lineRule="auto"/>
        <w:rPr>
          <w:rFonts w:hAnsi="宋体"/>
          <w:sz w:val="24"/>
          <w:highlight w:val="none"/>
        </w:rPr>
      </w:pPr>
      <w:r/>
      <w:bookmarkStart w:id="155" w:name="_Toc261856742"/>
      <w:r>
        <w:rPr>
          <w:rFonts w:hint="eastAsia" w:hAnsi="宋体"/>
          <w:sz w:val="24"/>
          <w:highlight w:val="none"/>
        </w:rPr>
        <w:t xml:space="preserve">5.</w:t>
      </w:r>
      <w:r>
        <w:rPr>
          <w:rFonts w:hAnsi="宋体"/>
          <w:sz w:val="24"/>
          <w:highlight w:val="none"/>
        </w:rPr>
        <w:t xml:space="preserve">3、综合检查</w:t>
      </w:r>
      <w:bookmarkEnd w:id="155"/>
      <w:r>
        <w:rPr>
          <w:rFonts w:hAnsi="宋体"/>
          <w:sz w:val="24"/>
          <w:highlight w:val="none"/>
        </w:rPr>
      </w:r>
      <w:r/>
    </w:p>
    <w:p>
      <w:pPr>
        <w:pStyle w:val="953"/>
        <w:ind w:firstLine="480"/>
        <w:spacing w:line="360" w:lineRule="auto"/>
        <w:rPr>
          <w:rFonts w:hAnsi="宋体"/>
          <w:sz w:val="24"/>
          <w:highlight w:val="none"/>
        </w:rPr>
      </w:pPr>
      <w:r>
        <w:rPr>
          <w:rFonts w:hAnsi="宋体"/>
          <w:sz w:val="24"/>
          <w:highlight w:val="none"/>
        </w:rPr>
        <w:t xml:space="preserve">操作手动或自动启动装置，进行每个防烟分区的动作试验，检查下列事项：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手动或自动能否完成启动；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运转电流是否正常；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运转中是否有不规则或不连续杂音及异常振动；</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叶轮旋转方向是否正确。</w:t>
      </w:r>
      <w:r>
        <w:rPr>
          <w:rFonts w:hAnsi="宋体"/>
          <w:sz w:val="24"/>
          <w:highlight w:val="none"/>
        </w:rPr>
      </w:r>
      <w:r/>
    </w:p>
    <w:p>
      <w:pPr>
        <w:pStyle w:val="953"/>
        <w:ind w:firstLine="480"/>
        <w:spacing w:line="360" w:lineRule="auto"/>
        <w:rPr>
          <w:rFonts w:hAnsi="宋体"/>
          <w:sz w:val="24"/>
          <w:highlight w:val="none"/>
        </w:rPr>
      </w:pPr>
      <w:r/>
      <w:bookmarkStart w:id="156" w:name="_Toc261856743"/>
      <w:r>
        <w:rPr>
          <w:rFonts w:hint="eastAsia" w:hAnsi="宋体"/>
          <w:sz w:val="24"/>
          <w:highlight w:val="none"/>
        </w:rPr>
        <w:t xml:space="preserve">6</w:t>
      </w:r>
      <w:r>
        <w:rPr>
          <w:rFonts w:hAnsi="宋体"/>
          <w:sz w:val="24"/>
          <w:highlight w:val="none"/>
        </w:rPr>
        <w:t xml:space="preserve">.防火卷帘门维护保养</w:t>
      </w:r>
      <w:bookmarkEnd w:id="156"/>
      <w:r>
        <w:rPr>
          <w:rFonts w:hAnsi="宋体"/>
          <w:sz w:val="24"/>
          <w:highlight w:val="none"/>
        </w:rPr>
      </w:r>
      <w:r/>
    </w:p>
    <w:p>
      <w:pPr>
        <w:pStyle w:val="953"/>
        <w:ind w:firstLine="480"/>
        <w:spacing w:line="360" w:lineRule="auto"/>
        <w:rPr>
          <w:rFonts w:hAnsi="宋体"/>
          <w:sz w:val="24"/>
          <w:highlight w:val="none"/>
        </w:rPr>
      </w:pPr>
      <w:r/>
      <w:bookmarkStart w:id="157" w:name="_Toc261856744"/>
      <w:r>
        <w:rPr>
          <w:rFonts w:hint="eastAsia" w:hAnsi="宋体"/>
          <w:sz w:val="24"/>
          <w:highlight w:val="none"/>
        </w:rPr>
        <w:t xml:space="preserve">6.</w:t>
      </w:r>
      <w:r>
        <w:rPr>
          <w:rFonts w:hAnsi="宋体"/>
          <w:sz w:val="24"/>
          <w:highlight w:val="none"/>
        </w:rPr>
        <w:t xml:space="preserve">1、每月检查、测试内容</w:t>
      </w:r>
      <w:bookmarkEnd w:id="157"/>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检查、测试防火卷帘门两侧手动按钮功能是否正常；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检查、测试声光报警工作是否正常；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检查、测试升降是否平稳，有无卡死、停顿等现象。</w:t>
      </w:r>
      <w:r>
        <w:rPr>
          <w:rFonts w:hAnsi="宋体"/>
          <w:sz w:val="24"/>
          <w:highlight w:val="none"/>
        </w:rPr>
      </w:r>
      <w:r/>
    </w:p>
    <w:p>
      <w:pPr>
        <w:pStyle w:val="953"/>
        <w:ind w:firstLine="480"/>
        <w:spacing w:line="360" w:lineRule="auto"/>
        <w:rPr>
          <w:rFonts w:hAnsi="宋体"/>
          <w:sz w:val="24"/>
          <w:highlight w:val="none"/>
        </w:rPr>
      </w:pPr>
      <w:r/>
      <w:bookmarkStart w:id="158" w:name="_Toc261856745"/>
      <w:r>
        <w:rPr>
          <w:rFonts w:hint="eastAsia" w:hAnsi="宋体"/>
          <w:sz w:val="24"/>
          <w:highlight w:val="none"/>
        </w:rPr>
        <w:t xml:space="preserve">6.</w:t>
      </w:r>
      <w:r>
        <w:rPr>
          <w:rFonts w:hAnsi="宋体"/>
          <w:sz w:val="24"/>
          <w:highlight w:val="none"/>
        </w:rPr>
        <w:t xml:space="preserve">2、每季检查、测试内容</w:t>
      </w:r>
      <w:bookmarkEnd w:id="158"/>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加烟、加温测试烟、温感报警并联动防火卷帘门动作是否正常；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检查、测试防火卷帘门两侧手动按钮功能是否正常</w:t>
      </w:r>
      <w:r>
        <w:rPr>
          <w:rFonts w:hint="eastAsia" w:hAnsi="宋体"/>
          <w:sz w:val="24"/>
          <w:highlight w:val="none"/>
          <w:lang w:eastAsia="zh-CN"/>
        </w:rPr>
        <w:t xml:space="preserve">；</w:t>
      </w:r>
      <w:r>
        <w:rPr>
          <w:rFonts w:hAnsi="宋体"/>
          <w:sz w:val="24"/>
          <w:highlight w:val="none"/>
        </w:rPr>
        <w:t xml:space="preserve">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检查、测试声光报警工作是否正常</w:t>
      </w:r>
      <w:r>
        <w:rPr>
          <w:rFonts w:hint="eastAsia" w:hAnsi="宋体"/>
          <w:sz w:val="24"/>
          <w:highlight w:val="none"/>
          <w:lang w:eastAsia="zh-CN"/>
        </w:rPr>
        <w:t xml:space="preserve">；</w:t>
      </w:r>
      <w:r>
        <w:rPr>
          <w:rFonts w:hAnsi="宋体"/>
          <w:sz w:val="24"/>
          <w:highlight w:val="none"/>
        </w:rPr>
        <w:t xml:space="preserve"> </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检查、测试升降是否平稳，有无卡死、停顿等现象。</w:t>
      </w:r>
      <w:r>
        <w:rPr>
          <w:rFonts w:hAnsi="宋体"/>
          <w:sz w:val="24"/>
          <w:highlight w:val="none"/>
        </w:rPr>
      </w:r>
      <w:r/>
    </w:p>
    <w:p>
      <w:pPr>
        <w:pStyle w:val="953"/>
        <w:ind w:firstLine="480"/>
        <w:spacing w:line="360" w:lineRule="auto"/>
        <w:rPr>
          <w:rFonts w:hAnsi="宋体"/>
          <w:sz w:val="24"/>
          <w:highlight w:val="none"/>
        </w:rPr>
      </w:pPr>
      <w:r/>
      <w:bookmarkStart w:id="159" w:name="_Toc261856746"/>
      <w:r>
        <w:rPr>
          <w:rFonts w:hint="eastAsia" w:hAnsi="宋体"/>
          <w:sz w:val="24"/>
          <w:highlight w:val="none"/>
        </w:rPr>
        <w:t xml:space="preserve">6.</w:t>
      </w:r>
      <w:r>
        <w:rPr>
          <w:rFonts w:hAnsi="宋体"/>
          <w:sz w:val="24"/>
          <w:highlight w:val="none"/>
        </w:rPr>
        <w:t xml:space="preserve">3、每年检查、测试内容</w:t>
      </w:r>
      <w:bookmarkEnd w:id="159"/>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（1）</w:t>
      </w:r>
      <w:r>
        <w:rPr>
          <w:rFonts w:hAnsi="宋体"/>
          <w:sz w:val="24"/>
          <w:highlight w:val="none"/>
        </w:rPr>
        <w:t xml:space="preserve">加烟、加温测试烟、温感报警并联动防火卷帘门动作是否正常；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（2）</w:t>
      </w:r>
      <w:r>
        <w:rPr>
          <w:rFonts w:hAnsi="宋体"/>
          <w:sz w:val="24"/>
          <w:highlight w:val="none"/>
        </w:rPr>
        <w:t xml:space="preserve">检查、测试声光报警工作是否正常；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（3）</w:t>
      </w:r>
      <w:r>
        <w:rPr>
          <w:rFonts w:hAnsi="宋体"/>
          <w:sz w:val="24"/>
          <w:highlight w:val="none"/>
        </w:rPr>
        <w:t xml:space="preserve">检查、测试防火卷帘门两侧手动按钮功能是否正常；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（4）</w:t>
      </w:r>
      <w:r>
        <w:rPr>
          <w:rFonts w:hAnsi="宋体"/>
          <w:sz w:val="24"/>
          <w:highlight w:val="none"/>
        </w:rPr>
        <w:t xml:space="preserve">检查、测试卷帘门升降是否平稳，有无卡死、停顿等现象；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lang w:eastAsia="zh-CN"/>
        </w:rPr>
        <w:t xml:space="preserve">（5）</w:t>
      </w:r>
      <w:r>
        <w:rPr>
          <w:rFonts w:hAnsi="宋体"/>
          <w:sz w:val="24"/>
          <w:highlight w:val="none"/>
        </w:rPr>
        <w:t xml:space="preserve">检查控制箱显示是否正常。</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.每年进行一次全面检查，除上述内容，还应明确下列内容</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1、火灾自动报警装置每层、每回路报警系统和联动控制设备的功能试验。每12个月累计，对每只探测器、手动报警按钮检查不少于一次；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2、自动喷水灭火系统末端放水，进行系统功能联动试验，水流指示器报警，对消防设施上的仪器仪表进行校验；每12个月累计对每个喷头、末端放水阀检查不少于一次；</w:t>
      </w:r>
      <w:r>
        <w:rPr>
          <w:rFonts w:hAnsi="宋体"/>
          <w:sz w:val="24"/>
          <w:highlight w:val="none"/>
        </w:rPr>
      </w:r>
      <w:r/>
    </w:p>
    <w:p>
      <w:pPr>
        <w:pStyle w:val="953"/>
        <w:ind w:firstLine="480"/>
        <w:spacing w:line="360" w:lineRule="auto"/>
        <w:rPr>
          <w:rFonts w:hAnsi="宋体"/>
          <w:sz w:val="24"/>
          <w:highlight w:val="none"/>
        </w:rPr>
      </w:pPr>
      <w:r>
        <w:rPr>
          <w:rFonts w:hint="eastAsia" w:hAnsi="宋体"/>
          <w:sz w:val="24"/>
          <w:highlight w:val="none"/>
        </w:rPr>
        <w:t xml:space="preserve">7.</w:t>
      </w:r>
      <w:r>
        <w:rPr>
          <w:rFonts w:hAnsi="宋体"/>
          <w:sz w:val="24"/>
          <w:highlight w:val="none"/>
        </w:rPr>
        <w:t xml:space="preserve">3、消防给水系统最不利点消火栓出水，并用水泵接合器供水。每12个月累计对每个消火栓、卷盘、水炮检查不少于一次；</w:t>
      </w:r>
      <w:r>
        <w:rPr>
          <w:rFonts w:hAnsi="宋体"/>
          <w:sz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hint="eastAsia" w:ascii="宋体" w:hAnsi="宋体" w:eastAsia="宋体"/>
          <w:sz w:val="24"/>
          <w:szCs w:val="24"/>
          <w:highlight w:val="none"/>
        </w:rPr>
        <w:t xml:space="preserve">7.4</w:t>
      </w:r>
      <w:r>
        <w:rPr>
          <w:rFonts w:ascii="宋体" w:hAnsi="宋体" w:eastAsia="宋体"/>
          <w:sz w:val="24"/>
          <w:szCs w:val="24"/>
          <w:highlight w:val="none"/>
        </w:rPr>
        <w:t xml:space="preserve">、通过报</w:t>
      </w:r>
      <w:r>
        <w:rPr>
          <w:rFonts w:ascii="宋体" w:hAnsi="宋体" w:eastAsia="宋体"/>
          <w:b/>
          <w:bCs/>
          <w:sz w:val="24"/>
          <w:szCs w:val="24"/>
          <w:highlight w:val="none"/>
        </w:rPr>
        <w:t xml:space="preserve">警</w:t>
      </w:r>
      <w:r>
        <w:rPr>
          <w:rFonts w:ascii="宋体" w:hAnsi="宋体" w:eastAsia="宋体"/>
          <w:sz w:val="24"/>
          <w:szCs w:val="24"/>
          <w:highlight w:val="none"/>
        </w:rPr>
        <w:t xml:space="preserve">联动，检查电梯迫降功能；通过报警联动，检查防火卷帘门及电动防火门的功能；通过报警联动，检查消防广播切换功能；通过报警联动，检查正压送风或机械排烟系统功能，并测试风速、风压值。</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hint="eastAsia" w:ascii="宋体" w:hAnsi="宋体" w:eastAsia="宋体"/>
          <w:sz w:val="24"/>
          <w:szCs w:val="24"/>
          <w:highlight w:val="none"/>
        </w:rPr>
        <w:t xml:space="preserve">7.5</w:t>
      </w:r>
      <w:r>
        <w:rPr>
          <w:rFonts w:ascii="宋体" w:hAnsi="宋体" w:eastAsia="宋体"/>
          <w:sz w:val="24"/>
          <w:szCs w:val="24"/>
          <w:highlight w:val="none"/>
        </w:rPr>
        <w:t xml:space="preserve">、防供电设施功能检查，主备电源切换，检验供电能力。</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0" w:name="_Toc261856747"/>
      <w:r>
        <w:rPr>
          <w:rFonts w:hint="eastAsia" w:ascii="宋体" w:hAnsi="宋体" w:eastAsia="宋体"/>
          <w:sz w:val="24"/>
          <w:szCs w:val="24"/>
          <w:highlight w:val="none"/>
          <w:lang w:eastAsia="zh-CN"/>
        </w:rPr>
        <w:t xml:space="preserve">8.</w:t>
      </w:r>
      <w:r>
        <w:rPr>
          <w:rFonts w:ascii="宋体" w:hAnsi="宋体" w:eastAsia="宋体"/>
          <w:sz w:val="24"/>
          <w:szCs w:val="24"/>
          <w:highlight w:val="none"/>
        </w:rPr>
        <w:t xml:space="preserve">修保养</w:t>
      </w:r>
      <w:bookmarkEnd w:id="160"/>
      <w:r>
        <w:rPr>
          <w:rFonts w:ascii="宋体" w:hAnsi="宋体" w:eastAsia="宋体"/>
          <w:sz w:val="24"/>
          <w:szCs w:val="24"/>
          <w:highlight w:val="none"/>
        </w:rPr>
        <w:t xml:space="preserve">记录</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ascii="宋体" w:hAnsi="宋体" w:eastAsia="宋体"/>
          <w:sz w:val="24"/>
          <w:szCs w:val="24"/>
          <w:highlight w:val="none"/>
        </w:rPr>
        <w:t xml:space="preserve">中标人在签订合同后一周内，编制消防系统月度、季度、年度维保计划，并经招标方审核</w:t>
      </w:r>
      <w:r>
        <w:rPr>
          <w:rFonts w:hint="eastAsia" w:ascii="宋体" w:hAnsi="宋体" w:eastAsia="宋体"/>
          <w:sz w:val="24"/>
          <w:szCs w:val="24"/>
          <w:highlight w:val="none"/>
        </w:rPr>
        <w:t xml:space="preserve">。</w:t>
      </w:r>
      <w:r>
        <w:rPr>
          <w:rFonts w:ascii="宋体" w:hAnsi="宋体" w:eastAsia="宋体"/>
          <w:sz w:val="24"/>
          <w:szCs w:val="24"/>
          <w:highlight w:val="none"/>
        </w:rPr>
        <w:t xml:space="preserve">维保服务期满，编制服务期内维修保养总结，并提交招标方审核。</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1" w:name="_Toc261856748"/>
      <w:r>
        <w:rPr>
          <w:rFonts w:hint="eastAsia" w:ascii="宋体" w:hAnsi="宋体" w:eastAsia="宋体"/>
          <w:sz w:val="24"/>
          <w:szCs w:val="24"/>
          <w:highlight w:val="none"/>
        </w:rPr>
        <w:t xml:space="preserve">8.1</w:t>
      </w:r>
      <w:r>
        <w:rPr>
          <w:rFonts w:ascii="宋体" w:hAnsi="宋体" w:eastAsia="宋体"/>
          <w:sz w:val="24"/>
          <w:szCs w:val="24"/>
          <w:highlight w:val="none"/>
        </w:rPr>
        <w:t xml:space="preserve">、每月维修保养</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End w:id="161"/>
      <w:r>
        <w:rPr>
          <w:rFonts w:ascii="宋体" w:hAnsi="宋体" w:eastAsia="宋体"/>
          <w:sz w:val="24"/>
          <w:szCs w:val="24"/>
          <w:highlight w:val="none"/>
        </w:rPr>
        <w:t xml:space="preserve">按每月维修保养内容，对消防系统逐项进行检查、检测、测试、试验。并提交月度维护保养、设备运行状况报告。</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2" w:name="_Toc261856749"/>
      <w:r>
        <w:rPr>
          <w:rFonts w:hint="eastAsia" w:ascii="宋体" w:hAnsi="宋体" w:eastAsia="宋体"/>
          <w:sz w:val="24"/>
          <w:szCs w:val="24"/>
          <w:highlight w:val="none"/>
        </w:rPr>
        <w:t xml:space="preserve">8.</w:t>
      </w:r>
      <w:r>
        <w:rPr>
          <w:rFonts w:ascii="宋体" w:hAnsi="宋体" w:eastAsia="宋体"/>
          <w:sz w:val="24"/>
          <w:szCs w:val="24"/>
          <w:highlight w:val="none"/>
        </w:rPr>
        <w:t xml:space="preserve">2、季度维修保养</w:t>
      </w:r>
      <w:bookmarkEnd w:id="162"/>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ascii="宋体" w:hAnsi="宋体" w:eastAsia="宋体"/>
          <w:sz w:val="24"/>
          <w:szCs w:val="24"/>
          <w:highlight w:val="none"/>
        </w:rPr>
        <w:t xml:space="preserve">每季度最后一个月的第二个星期，将该月的维修保养项目与季度维修保养内容合在一起，按每月、</w:t>
      </w:r>
      <w:r>
        <w:rPr>
          <w:rFonts w:hint="eastAsia" w:ascii="宋体" w:hAnsi="宋体" w:eastAsia="宋体"/>
          <w:sz w:val="24"/>
          <w:szCs w:val="24"/>
          <w:highlight w:val="none"/>
          <w:lang w:eastAsia="zh-CN"/>
        </w:rPr>
        <w:t xml:space="preserve">季度</w:t>
      </w:r>
      <w:r>
        <w:rPr>
          <w:rFonts w:ascii="宋体" w:hAnsi="宋体" w:eastAsia="宋体"/>
          <w:sz w:val="24"/>
          <w:szCs w:val="24"/>
          <w:highlight w:val="none"/>
        </w:rPr>
        <w:t xml:space="preserve">维护保养内容，对消防系统逐项进行检查、检测、测试、试验。并提交季度维护保养、设备运行状况报告。</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bookmarkStart w:id="163" w:name="_Toc261856750"/>
      <w:r>
        <w:rPr>
          <w:rFonts w:hint="eastAsia" w:ascii="宋体" w:hAnsi="宋体" w:eastAsia="宋体"/>
          <w:sz w:val="24"/>
          <w:szCs w:val="24"/>
          <w:highlight w:val="none"/>
        </w:rPr>
        <w:t xml:space="preserve">8.</w:t>
      </w:r>
      <w:r>
        <w:rPr>
          <w:rFonts w:ascii="宋体" w:hAnsi="宋体" w:eastAsia="宋体"/>
          <w:sz w:val="24"/>
          <w:szCs w:val="24"/>
          <w:highlight w:val="none"/>
        </w:rPr>
        <w:t xml:space="preserve">3、服务期维修保养</w:t>
      </w:r>
      <w:bookmarkEnd w:id="163"/>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ascii="宋体" w:hAnsi="宋体" w:eastAsia="宋体"/>
          <w:sz w:val="24"/>
          <w:szCs w:val="24"/>
          <w:highlight w:val="none"/>
        </w:rPr>
        <w:t xml:space="preserve">服务期最后一个月的第二个星期，按年度的维护保养内容，全面对消防系统逐项进行检查、检测、测试、试验。并提交年度维护保养、设备运行状况报告，并提供当地消防部门认可的具备专业消防检测资质的单位出具的第三方检测报告。</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rPr>
      </w:pPr>
      <w:r>
        <w:rPr>
          <w:rFonts w:hint="eastAsia" w:ascii="宋体" w:hAnsi="宋体" w:eastAsia="宋体"/>
          <w:sz w:val="24"/>
          <w:szCs w:val="24"/>
          <w:highlight w:val="none"/>
          <w:lang w:eastAsia="zh-CN"/>
        </w:rPr>
        <w:t xml:space="preserve">9.</w:t>
      </w:r>
      <w:r>
        <w:rPr>
          <w:rFonts w:ascii="宋体" w:hAnsi="宋体" w:eastAsia="宋体"/>
          <w:sz w:val="24"/>
          <w:szCs w:val="24"/>
          <w:highlight w:val="none"/>
        </w:rPr>
        <w:t xml:space="preserve">消防设施维修保养作业其它要求</w:t>
      </w:r>
      <w:r>
        <w:rPr>
          <w:rFonts w:ascii="宋体" w:hAnsi="宋体" w:eastAsia="宋体"/>
          <w:sz w:val="24"/>
          <w:szCs w:val="24"/>
          <w:highlight w:val="none"/>
        </w:rPr>
      </w:r>
      <w:r/>
    </w:p>
    <w:p>
      <w:pPr>
        <w:pStyle w:val="1386"/>
        <w:ind w:left="0" w:firstLine="480"/>
        <w:spacing w:line="360" w:lineRule="auto"/>
        <w:widowControl w:val="off"/>
        <w:tabs>
          <w:tab w:val="left" w:pos="2940" w:leader="none"/>
        </w:tabs>
        <w:rPr>
          <w:rFonts w:ascii="宋体" w:hAnsi="宋体" w:eastAsia="宋体"/>
          <w:sz w:val="24"/>
          <w:szCs w:val="24"/>
          <w:highlight w:val="none"/>
          <w:lang w:val="zh-CN"/>
        </w:rPr>
      </w:pPr>
      <w:r>
        <w:rPr>
          <w:rFonts w:hint="eastAsia" w:ascii="宋体" w:hAnsi="宋体" w:eastAsia="宋体"/>
          <w:sz w:val="24"/>
          <w:szCs w:val="24"/>
          <w:highlight w:val="none"/>
        </w:rPr>
        <w:t xml:space="preserve">9.1</w:t>
      </w:r>
      <w:r>
        <w:rPr>
          <w:rFonts w:ascii="宋体" w:hAnsi="宋体" w:eastAsia="宋体"/>
          <w:sz w:val="24"/>
          <w:szCs w:val="24"/>
          <w:highlight w:val="none"/>
        </w:rPr>
        <w:t xml:space="preserve">、对检查测试</w:t>
      </w:r>
      <w:r>
        <w:rPr>
          <w:rFonts w:ascii="宋体" w:hAnsi="宋体" w:eastAsia="宋体"/>
          <w:sz w:val="24"/>
          <w:szCs w:val="24"/>
          <w:highlight w:val="none"/>
          <w:lang w:val="zh-CN"/>
        </w:rPr>
        <w:t xml:space="preserve">中发现的问题故障及时组织维修更换，排除故障。对一时无法解决的问题应立即报告校方，同时采取应急措施。</w:t>
      </w:r>
      <w:r>
        <w:rPr>
          <w:rFonts w:ascii="宋体" w:hAnsi="宋体" w:eastAsia="宋体"/>
          <w:sz w:val="24"/>
          <w:szCs w:val="24"/>
          <w:highlight w:val="none"/>
          <w:lang w:val="zh-CN"/>
        </w:rPr>
      </w:r>
      <w:r/>
    </w:p>
    <w:p>
      <w:pPr>
        <w:pStyle w:val="1386"/>
        <w:ind w:left="0" w:firstLine="424"/>
        <w:spacing w:line="360" w:lineRule="auto"/>
        <w:widowControl w:val="off"/>
        <w:tabs>
          <w:tab w:val="left" w:pos="2940" w:leader="none"/>
        </w:tabs>
        <w:rPr>
          <w:rFonts w:ascii="宋体" w:hAnsi="宋体" w:eastAsia="宋体"/>
          <w:sz w:val="24"/>
          <w:szCs w:val="24"/>
          <w:highlight w:val="none"/>
        </w:rPr>
        <w:outlineLvl w:val="2"/>
      </w:pPr>
      <w:r>
        <w:rPr>
          <w:rFonts w:hint="eastAsia" w:ascii="宋体" w:hAnsi="宋体" w:eastAsia="宋体"/>
          <w:sz w:val="24"/>
          <w:szCs w:val="24"/>
          <w:highlight w:val="none"/>
        </w:rPr>
        <w:t xml:space="preserve">9.2</w:t>
      </w:r>
      <w:r>
        <w:rPr>
          <w:rFonts w:ascii="宋体" w:hAnsi="宋体" w:eastAsia="宋体"/>
          <w:sz w:val="24"/>
          <w:szCs w:val="24"/>
          <w:highlight w:val="none"/>
        </w:rPr>
        <w:t xml:space="preserve">、不论检查还是定期检查维护，保养都要</w:t>
      </w:r>
      <w:r>
        <w:rPr>
          <w:rFonts w:hint="eastAsia" w:ascii="宋体" w:hAnsi="宋体" w:eastAsia="宋体"/>
          <w:sz w:val="24"/>
          <w:szCs w:val="24"/>
          <w:highlight w:val="none"/>
          <w:lang w:eastAsia="zh-CN"/>
        </w:rPr>
        <w:t xml:space="preserve">做好</w:t>
      </w:r>
      <w:r>
        <w:rPr>
          <w:rFonts w:ascii="宋体" w:hAnsi="宋体" w:eastAsia="宋体"/>
          <w:sz w:val="24"/>
          <w:szCs w:val="24"/>
          <w:highlight w:val="none"/>
        </w:rPr>
        <w:t xml:space="preserve">详细的记录，填写统一记录表格，并经双方有关人员签字认可，经中标人整理后统一报送校方存档。</w:t>
      </w:r>
      <w:r>
        <w:rPr>
          <w:rFonts w:ascii="宋体" w:hAnsi="宋体" w:eastAsia="宋体"/>
          <w:sz w:val="24"/>
          <w:szCs w:val="24"/>
          <w:highlight w:val="none"/>
        </w:rPr>
      </w:r>
      <w:r/>
    </w:p>
    <w:p>
      <w:pPr>
        <w:pStyle w:val="1386"/>
        <w:ind w:left="0" w:firstLine="424"/>
        <w:spacing w:line="360" w:lineRule="auto"/>
        <w:widowControl w:val="off"/>
        <w:tabs>
          <w:tab w:val="left" w:pos="2940" w:leader="none"/>
        </w:tabs>
        <w:rPr>
          <w:rFonts w:ascii="宋体" w:hAnsi="宋体" w:eastAsia="宋体"/>
          <w:sz w:val="24"/>
          <w:szCs w:val="24"/>
          <w:highlight w:val="none"/>
        </w:rPr>
        <w:outlineLvl w:val="2"/>
      </w:pPr>
      <w:r>
        <w:rPr>
          <w:rFonts w:hint="eastAsia" w:ascii="宋体" w:hAnsi="宋体" w:eastAsia="宋体"/>
          <w:sz w:val="24"/>
          <w:szCs w:val="24"/>
          <w:highlight w:val="none"/>
        </w:rPr>
        <w:t xml:space="preserve">9.3</w:t>
      </w:r>
      <w:r>
        <w:rPr>
          <w:rFonts w:ascii="宋体" w:hAnsi="宋体" w:eastAsia="宋体"/>
          <w:sz w:val="24"/>
          <w:szCs w:val="24"/>
          <w:highlight w:val="none"/>
        </w:rPr>
        <w:t xml:space="preserve">、中标方在合同期内梳理维保范围内全部消防设施清单、消防设施分布明细图、点位图等基础台账，</w:t>
      </w:r>
      <w:r>
        <w:rPr>
          <w:rFonts w:hint="eastAsia" w:ascii="宋体" w:hAnsi="宋体" w:eastAsia="宋体"/>
          <w:sz w:val="24"/>
          <w:szCs w:val="24"/>
          <w:highlight w:val="none"/>
        </w:rPr>
        <w:t xml:space="preserve">在合同期第三季度</w:t>
      </w:r>
      <w:r>
        <w:rPr>
          <w:rFonts w:ascii="宋体" w:hAnsi="宋体" w:eastAsia="宋体"/>
          <w:sz w:val="24"/>
          <w:szCs w:val="24"/>
          <w:highlight w:val="none"/>
        </w:rPr>
        <w:t xml:space="preserve">提交招标方。</w:t>
      </w:r>
      <w:r>
        <w:rPr>
          <w:rFonts w:ascii="宋体" w:hAnsi="宋体" w:eastAsia="宋体"/>
          <w:sz w:val="24"/>
          <w:szCs w:val="24"/>
          <w:highlight w:val="none"/>
        </w:rPr>
      </w:r>
      <w:r/>
    </w:p>
    <w:p>
      <w:pPr>
        <w:pStyle w:val="1386"/>
        <w:ind w:left="10" w:firstLine="470"/>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t xml:space="preserve">9.</w:t>
      </w:r>
      <w:r>
        <w:rPr>
          <w:rFonts w:hint="eastAsia" w:ascii="宋体" w:hAnsi="宋体" w:eastAsia="宋体"/>
          <w:sz w:val="24"/>
          <w:szCs w:val="24"/>
          <w:highlight w:val="none"/>
          <w:lang w:val="en-US" w:eastAsia="zh-CN"/>
        </w:rPr>
        <w:t xml:space="preserve">4</w:t>
      </w:r>
      <w:r>
        <w:rPr>
          <w:rFonts w:ascii="宋体" w:hAnsi="宋体" w:eastAsia="宋体"/>
          <w:sz w:val="24"/>
          <w:szCs w:val="24"/>
          <w:highlight w:val="none"/>
          <w:lang w:val="zh-CN"/>
        </w:rPr>
        <w:t xml:space="preserve">、数字化管理平台接入与使用要求</w:t>
      </w:r>
      <w:r>
        <w:rPr>
          <w:rFonts w:hint="eastAsia" w:ascii="宋体" w:hAnsi="宋体" w:eastAsia="宋体"/>
          <w:sz w:val="24"/>
          <w:szCs w:val="24"/>
          <w:highlight w:val="none"/>
          <w:lang w:val="zh-CN"/>
        </w:rPr>
        <w:t xml:space="preserve">：后期</w:t>
      </w:r>
      <w:r>
        <w:rPr>
          <w:rFonts w:ascii="宋体" w:hAnsi="宋体" w:eastAsia="宋体"/>
          <w:sz w:val="24"/>
          <w:szCs w:val="24"/>
          <w:highlight w:val="none"/>
          <w:lang w:val="zh-CN"/>
        </w:rPr>
        <w:t xml:space="preserve">招标人</w:t>
      </w:r>
      <w:r>
        <w:rPr>
          <w:rFonts w:hint="eastAsia" w:ascii="宋体" w:hAnsi="宋体" w:eastAsia="宋体"/>
          <w:sz w:val="24"/>
          <w:szCs w:val="24"/>
          <w:highlight w:val="none"/>
          <w:lang w:val="zh-CN"/>
        </w:rPr>
        <w:t xml:space="preserve">若</w:t>
      </w:r>
      <w:r>
        <w:rPr>
          <w:rFonts w:ascii="宋体" w:hAnsi="宋体" w:eastAsia="宋体"/>
          <w:sz w:val="24"/>
          <w:szCs w:val="24"/>
          <w:highlight w:val="none"/>
          <w:lang w:val="zh-CN"/>
        </w:rPr>
        <w:t xml:space="preserve">建设并使用校园电子巡防（含消防设施管理）等系统，中标人必须无条件接入并使用此系统完成本合同约定的</w:t>
      </w:r>
      <w:r>
        <w:rPr>
          <w:rFonts w:hint="eastAsia" w:ascii="宋体" w:hAnsi="宋体" w:eastAsia="宋体"/>
          <w:sz w:val="24"/>
          <w:szCs w:val="24"/>
          <w:highlight w:val="none"/>
          <w:lang w:val="zh-CN"/>
        </w:rPr>
        <w:t xml:space="preserve">相关</w:t>
      </w:r>
      <w:r>
        <w:rPr>
          <w:rFonts w:ascii="宋体" w:hAnsi="宋体" w:eastAsia="宋体"/>
          <w:sz w:val="24"/>
          <w:szCs w:val="24"/>
          <w:highlight w:val="none"/>
          <w:lang w:val="zh-CN"/>
        </w:rPr>
        <w:t xml:space="preserve">工作，不得以任何理由拒绝使用或要求招标人采用其他系统。</w:t>
      </w:r>
      <w:r>
        <w:rPr>
          <w:rFonts w:ascii="宋体" w:hAnsi="宋体" w:eastAsia="宋体"/>
          <w:sz w:val="24"/>
          <w:szCs w:val="24"/>
          <w:highlight w:val="none"/>
          <w:lang w:val="zh-CN"/>
        </w:rPr>
      </w:r>
      <w:r/>
    </w:p>
    <w:p>
      <w:pPr>
        <w:pStyle w:val="953"/>
        <w:contextualSpacing/>
        <w:ind w:firstLine="643"/>
        <w:keepLines w:val="0"/>
        <w:keepNext w:val="0"/>
        <w:pageBreakBefore w:val="0"/>
        <w:spacing w:line="360" w:lineRule="auto"/>
        <w:widowControl w:val="off"/>
        <w:tabs>
          <w:tab w:val="left" w:pos="0" w:leader="none"/>
        </w:tabs>
        <w:rPr>
          <w:rFonts w:ascii="仿宋_GB2312" w:hAnsi="仿宋" w:eastAsia="仿宋_GB2312" w:cs="楷体_GB2312"/>
          <w:b/>
          <w:sz w:val="32"/>
          <w:szCs w:val="32"/>
          <w:highlight w:val="none"/>
        </w:rPr>
      </w:pPr>
      <w:r>
        <w:rPr>
          <w:rFonts w:hint="eastAsia" w:ascii="仿宋_GB2312" w:hAnsi="仿宋" w:eastAsia="仿宋_GB2312" w:cs="楷体_GB2312"/>
          <w:b/>
          <w:sz w:val="32"/>
          <w:szCs w:val="32"/>
          <w:highlight w:val="none"/>
          <w:lang w:val="en-US" w:eastAsia="zh-CN"/>
        </w:rPr>
        <w:t xml:space="preserve">二、</w:t>
      </w:r>
      <w:r>
        <w:rPr>
          <w:rFonts w:hint="eastAsia" w:ascii="仿宋_GB2312" w:hAnsi="仿宋" w:eastAsia="仿宋_GB2312" w:cs="楷体_GB2312"/>
          <w:b/>
          <w:sz w:val="32"/>
          <w:szCs w:val="32"/>
          <w:highlight w:val="none"/>
        </w:rPr>
        <w:t xml:space="preserve">商务要求</w:t>
      </w:r>
      <w:r>
        <w:rPr>
          <w:rFonts w:ascii="仿宋_GB2312" w:hAnsi="仿宋" w:eastAsia="仿宋_GB2312" w:cs="楷体_GB2312"/>
          <w:b/>
          <w:sz w:val="32"/>
          <w:szCs w:val="32"/>
          <w:highlight w:val="none"/>
        </w:rPr>
      </w:r>
      <w:r/>
    </w:p>
    <w:p>
      <w:pPr>
        <w:pStyle w:val="1386"/>
        <w:ind w:left="10" w:firstLine="470"/>
        <w:keepLines w:val="0"/>
        <w:keepNext w:val="0"/>
        <w:pageBreakBefore w:val="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1.</w:t>
      </w:r>
      <w:r>
        <w:rPr>
          <w:rFonts w:ascii="宋体" w:hAnsi="宋体" w:eastAsia="宋体"/>
          <w:sz w:val="24"/>
          <w:szCs w:val="24"/>
          <w:highlight w:val="none"/>
          <w:lang w:val="zh-CN"/>
        </w:rPr>
        <w:t xml:space="preserve">投标人一旦参加投标，就意味着已承认招标文件所有条款及要求，并受其约束。</w:t>
      </w:r>
      <w:r>
        <w:rPr>
          <w:rFonts w:ascii="宋体" w:hAnsi="宋体" w:eastAsia="宋体"/>
          <w:sz w:val="24"/>
          <w:szCs w:val="24"/>
          <w:highlight w:val="none"/>
          <w:lang w:val="zh-CN"/>
        </w:rPr>
      </w:r>
      <w:r/>
    </w:p>
    <w:p>
      <w:pPr>
        <w:pStyle w:val="1386"/>
        <w:ind w:left="10" w:firstLine="470"/>
        <w:keepLines w:val="0"/>
        <w:keepNext w:val="0"/>
        <w:pageBreakBefore w:val="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2.</w:t>
      </w:r>
      <w:r>
        <w:rPr>
          <w:rFonts w:ascii="宋体" w:hAnsi="宋体" w:eastAsia="宋体"/>
          <w:sz w:val="24"/>
          <w:szCs w:val="24"/>
          <w:highlight w:val="none"/>
          <w:lang w:val="zh-CN"/>
        </w:rPr>
        <w:t xml:space="preserve">除招标文件中规定招标人负责的工作外，在维修保养过程中，中标单位对外发生的任何纠纷与交涉以及由此造成的损失，均由中标人自行解决，如需招标人进行协调，则协调所发生的费用由中标人承担。</w:t>
      </w:r>
      <w:r>
        <w:rPr>
          <w:rFonts w:ascii="宋体" w:hAnsi="宋体" w:eastAsia="宋体"/>
          <w:sz w:val="24"/>
          <w:szCs w:val="24"/>
          <w:highlight w:val="none"/>
          <w:lang w:val="zh-CN"/>
        </w:rPr>
      </w:r>
      <w:r/>
    </w:p>
    <w:p>
      <w:pPr>
        <w:pStyle w:val="1386"/>
        <w:ind w:left="0" w:firstLine="424"/>
        <w:keepLines w:val="0"/>
        <w:keepNext w:val="0"/>
        <w:pageBreakBefore w:val="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3.</w:t>
      </w:r>
      <w:r>
        <w:rPr>
          <w:rFonts w:ascii="宋体" w:hAnsi="宋体" w:eastAsia="宋体"/>
          <w:sz w:val="24"/>
          <w:szCs w:val="24"/>
          <w:highlight w:val="none"/>
          <w:lang w:val="zh-CN"/>
        </w:rPr>
        <w:t xml:space="preserve">投标单位应具备丰富的维修保养经验及良好的社会信誉，无不良记录。</w:t>
      </w:r>
      <w:r>
        <w:rPr>
          <w:rFonts w:ascii="宋体" w:hAnsi="宋体" w:eastAsia="宋体"/>
          <w:sz w:val="24"/>
          <w:szCs w:val="24"/>
          <w:highlight w:val="none"/>
          <w:lang w:val="zh-CN"/>
        </w:rPr>
      </w:r>
      <w:r/>
    </w:p>
    <w:p>
      <w:pPr>
        <w:pStyle w:val="953"/>
        <w:keepLines w:val="0"/>
        <w:keepNext w:val="0"/>
        <w:pageBreakBefore w:val="0"/>
        <w:spacing w:line="360" w:lineRule="auto"/>
        <w:widowControl w:val="off"/>
        <w:rPr>
          <w:rFonts w:hint="eastAsia" w:hAnsi="宋体"/>
          <w:bCs/>
          <w:color w:val="0d0d0d"/>
          <w:sz w:val="24"/>
          <w:szCs w:val="24"/>
        </w:rPr>
        <w:outlineLvl w:val="0"/>
      </w:pPr>
      <w:r>
        <w:rPr>
          <w:rFonts w:hint="eastAsia" w:ascii="宋体" w:hAnsi="宋体" w:eastAsia="宋体"/>
          <w:sz w:val="24"/>
          <w:szCs w:val="24"/>
          <w:highlight w:val="none"/>
          <w:lang w:val="zh-CN"/>
        </w:rPr>
        <w:t xml:space="preserve">4.</w:t>
      </w:r>
      <w:r>
        <w:rPr>
          <w:rFonts w:ascii="宋体" w:hAnsi="宋体" w:eastAsia="宋体"/>
          <w:sz w:val="24"/>
          <w:szCs w:val="24"/>
          <w:highlight w:val="none"/>
          <w:lang w:val="zh-CN"/>
        </w:rPr>
        <w:t xml:space="preserve">中标单位</w:t>
      </w:r>
      <w:r>
        <w:rPr>
          <w:rFonts w:hint="eastAsia" w:ascii="宋体" w:hAnsi="宋体" w:eastAsia="宋体"/>
          <w:sz w:val="24"/>
          <w:szCs w:val="24"/>
          <w:highlight w:val="none"/>
          <w:lang w:val="zh-CN"/>
        </w:rPr>
        <w:t xml:space="preserve">投标总价应包含</w:t>
      </w:r>
      <w:r>
        <w:rPr>
          <w:rFonts w:ascii="宋体" w:hAnsi="宋体" w:eastAsia="宋体"/>
          <w:sz w:val="24"/>
          <w:szCs w:val="24"/>
          <w:highlight w:val="none"/>
          <w:lang w:val="zh-CN"/>
        </w:rPr>
        <w:t xml:space="preserve">提供火灾自动报警联动控制系统、电脑与消防主机接口卡设备配件</w:t>
      </w:r>
      <w:r>
        <w:rPr>
          <w:rFonts w:hint="eastAsia" w:ascii="宋体" w:hAnsi="宋体" w:eastAsia="宋体"/>
          <w:sz w:val="24"/>
          <w:szCs w:val="24"/>
          <w:highlight w:val="none"/>
          <w:lang w:val="zh-CN"/>
        </w:rPr>
        <w:t xml:space="preserve">、消防疏散指示系统、应急灯等</w:t>
      </w:r>
      <w:r>
        <w:rPr>
          <w:rFonts w:ascii="宋体" w:hAnsi="宋体" w:eastAsia="宋体"/>
          <w:sz w:val="24"/>
          <w:szCs w:val="24"/>
          <w:highlight w:val="none"/>
          <w:lang w:val="zh-CN"/>
        </w:rPr>
        <w:t xml:space="preserve">单</w:t>
      </w:r>
      <w:r>
        <w:rPr>
          <w:rFonts w:hint="eastAsia" w:ascii="宋体" w:hAnsi="宋体" w:eastAsia="宋体"/>
          <w:sz w:val="24"/>
          <w:szCs w:val="24"/>
          <w:highlight w:val="none"/>
          <w:lang w:val="zh-CN"/>
        </w:rPr>
        <w:t xml:space="preserve">次</w:t>
      </w:r>
      <w:r>
        <w:rPr>
          <w:rFonts w:ascii="宋体" w:hAnsi="宋体" w:eastAsia="宋体"/>
          <w:sz w:val="24"/>
          <w:szCs w:val="24"/>
          <w:highlight w:val="none"/>
          <w:lang w:val="zh-CN"/>
        </w:rPr>
        <w:t xml:space="preserve">200元以下的</w:t>
      </w:r>
      <w:r>
        <w:rPr>
          <w:rFonts w:hint="eastAsia" w:ascii="宋体" w:hAnsi="宋体" w:eastAsia="宋体"/>
          <w:sz w:val="24"/>
          <w:szCs w:val="24"/>
          <w:highlight w:val="none"/>
          <w:lang w:val="zh-CN"/>
        </w:rPr>
        <w:t xml:space="preserve">免费更换</w:t>
      </w:r>
      <w:r>
        <w:rPr>
          <w:rFonts w:ascii="宋体" w:hAnsi="宋体" w:eastAsia="宋体"/>
          <w:sz w:val="24"/>
          <w:szCs w:val="24"/>
          <w:highlight w:val="none"/>
          <w:lang w:val="zh-CN"/>
        </w:rPr>
        <w:t xml:space="preserve">零配件及耗材</w:t>
      </w:r>
      <w:r>
        <w:rPr>
          <w:rFonts w:hint="eastAsia" w:ascii="宋体" w:hAnsi="宋体" w:eastAsia="宋体"/>
          <w:sz w:val="24"/>
          <w:szCs w:val="24"/>
          <w:highlight w:val="none"/>
          <w:lang w:val="zh-CN"/>
        </w:rPr>
        <w:t xml:space="preserve">（主要常规</w:t>
      </w:r>
      <w:r>
        <w:rPr>
          <w:rFonts w:hint="eastAsia" w:ascii="宋体" w:hAnsi="宋体" w:eastAsia="宋体"/>
          <w:sz w:val="24"/>
          <w:szCs w:val="24"/>
          <w:highlight w:val="none"/>
        </w:rPr>
        <w:t xml:space="preserve">200元以下消防设施配件清单详见下表</w:t>
      </w:r>
      <w:r>
        <w:rPr>
          <w:rFonts w:hint="eastAsia" w:ascii="宋体" w:hAnsi="宋体" w:eastAsia="宋体"/>
          <w:sz w:val="24"/>
          <w:szCs w:val="24"/>
          <w:highlight w:val="none"/>
          <w:lang w:val="zh-CN"/>
        </w:rPr>
        <w:t xml:space="preserve">）的费用。另外，</w:t>
      </w:r>
      <w:r>
        <w:rPr>
          <w:rFonts w:ascii="宋体" w:hAnsi="宋体" w:eastAsia="宋体"/>
          <w:sz w:val="24"/>
          <w:szCs w:val="24"/>
          <w:highlight w:val="none"/>
          <w:lang w:val="zh-CN"/>
        </w:rPr>
        <w:t xml:space="preserve">请列出</w:t>
      </w:r>
      <w:r>
        <w:rPr>
          <w:rFonts w:hint="eastAsia" w:ascii="宋体" w:hAnsi="宋体" w:eastAsia="宋体"/>
          <w:sz w:val="24"/>
          <w:szCs w:val="24"/>
          <w:highlight w:val="none"/>
          <w:lang w:val="zh-CN"/>
        </w:rPr>
        <w:t xml:space="preserve">单价</w:t>
      </w:r>
      <w:r>
        <w:rPr>
          <w:rFonts w:hint="eastAsia" w:ascii="宋体" w:hAnsi="宋体" w:eastAsia="宋体"/>
          <w:sz w:val="24"/>
          <w:szCs w:val="24"/>
          <w:highlight w:val="none"/>
        </w:rPr>
        <w:t xml:space="preserve">200以上</w:t>
      </w:r>
      <w:r>
        <w:rPr>
          <w:rFonts w:ascii="宋体" w:hAnsi="宋体" w:eastAsia="宋体"/>
          <w:sz w:val="24"/>
          <w:szCs w:val="24"/>
          <w:highlight w:val="none"/>
          <w:lang w:val="zh-CN"/>
        </w:rPr>
        <w:t xml:space="preserve">有偿</w:t>
      </w:r>
      <w:r>
        <w:rPr>
          <w:rFonts w:hint="eastAsia" w:ascii="宋体" w:hAnsi="宋体" w:eastAsia="宋体"/>
          <w:sz w:val="24"/>
          <w:szCs w:val="24"/>
          <w:highlight w:val="none"/>
          <w:lang w:val="zh-CN"/>
        </w:rPr>
        <w:t xml:space="preserve">更换的配件报价</w:t>
      </w:r>
      <w:r>
        <w:rPr>
          <w:rFonts w:ascii="宋体" w:hAnsi="宋体" w:eastAsia="宋体"/>
          <w:sz w:val="24"/>
          <w:szCs w:val="24"/>
          <w:highlight w:val="none"/>
          <w:lang w:val="zh-CN"/>
        </w:rPr>
        <w:t xml:space="preserve">清单</w:t>
      </w:r>
      <w:r>
        <w:rPr>
          <w:rFonts w:hint="eastAsia" w:ascii="宋体" w:hAnsi="宋体" w:eastAsia="宋体"/>
          <w:sz w:val="24"/>
          <w:szCs w:val="24"/>
          <w:highlight w:val="none"/>
          <w:lang w:val="zh-CN"/>
        </w:rPr>
        <w:t xml:space="preserve">（格式详见附件）</w:t>
      </w:r>
      <w:r>
        <w:rPr>
          <w:rFonts w:ascii="宋体" w:hAnsi="宋体" w:eastAsia="宋体"/>
          <w:sz w:val="24"/>
          <w:szCs w:val="24"/>
          <w:highlight w:val="none"/>
          <w:lang w:val="zh-CN"/>
        </w:rPr>
        <w:t xml:space="preserve">，一旦中标，该</w:t>
      </w:r>
      <w:r>
        <w:rPr>
          <w:rFonts w:hint="eastAsia" w:ascii="宋体" w:hAnsi="宋体" w:eastAsia="宋体"/>
          <w:sz w:val="24"/>
          <w:szCs w:val="24"/>
          <w:highlight w:val="none"/>
          <w:lang w:val="zh-CN"/>
        </w:rPr>
        <w:t xml:space="preserve">配件</w:t>
      </w:r>
      <w:r>
        <w:rPr>
          <w:rFonts w:ascii="宋体" w:hAnsi="宋体" w:eastAsia="宋体"/>
          <w:sz w:val="24"/>
          <w:szCs w:val="24"/>
          <w:highlight w:val="none"/>
          <w:lang w:val="zh-CN"/>
        </w:rPr>
        <w:t xml:space="preserve">报价清单在合同期内有效，报价清单中的报价不得超过无锡市建设局颁发的信息指导价标准</w:t>
      </w:r>
      <w:r>
        <w:rPr>
          <w:rFonts w:hint="eastAsia" w:ascii="宋体" w:hAnsi="宋体" w:eastAsia="宋体"/>
          <w:sz w:val="24"/>
          <w:szCs w:val="24"/>
          <w:highlight w:val="none"/>
          <w:lang w:val="zh-CN"/>
        </w:rPr>
        <w:t xml:space="preserve">或市场中准价</w:t>
      </w:r>
      <w:r>
        <w:rPr>
          <w:rFonts w:ascii="宋体" w:hAnsi="宋体" w:eastAsia="宋体"/>
          <w:sz w:val="24"/>
          <w:szCs w:val="24"/>
          <w:highlight w:val="none"/>
          <w:lang w:val="zh-CN"/>
        </w:rPr>
        <w:t xml:space="preserve">。</w:t>
      </w:r>
      <w:r>
        <w:rPr>
          <w:rFonts w:hint="eastAsia" w:ascii="黑体" w:hAnsi="宋体" w:eastAsia="黑体"/>
          <w:b/>
          <w:color w:val="0d0d0d"/>
          <w:sz w:val="24"/>
          <w:szCs w:val="24"/>
        </w:rPr>
        <w:t xml:space="preserve">200元以上有偿更换消防设施设备配件清单表</w:t>
      </w:r>
      <w:r>
        <w:rPr>
          <w:rFonts w:hint="eastAsia" w:hAnsi="宋体"/>
          <w:bCs/>
          <w:color w:val="0d0d0d"/>
          <w:sz w:val="24"/>
          <w:szCs w:val="24"/>
        </w:rPr>
        <w:t xml:space="preserve">（格式）：</w:t>
      </w:r>
      <w:r>
        <w:rPr>
          <w:rFonts w:hint="eastAsia" w:hAnsi="宋体"/>
          <w:bCs/>
          <w:color w:val="0d0d0d"/>
          <w:sz w:val="24"/>
          <w:szCs w:val="24"/>
        </w:rPr>
      </w:r>
      <w:r/>
    </w:p>
    <w:p>
      <w:pPr>
        <w:pStyle w:val="953"/>
        <w:jc w:val="center"/>
        <w:rPr>
          <w:rFonts w:hint="eastAsia"/>
          <w:sz w:val="24"/>
          <w:szCs w:val="24"/>
        </w:rPr>
      </w:pPr>
      <w:r>
        <w:rPr>
          <w:rFonts w:hint="eastAsia"/>
          <w:sz w:val="24"/>
          <w:szCs w:val="24"/>
        </w:rPr>
      </w:r>
      <w:r/>
    </w:p>
    <w:p>
      <w:pPr>
        <w:pStyle w:val="953"/>
        <w:jc w:val="center"/>
        <w:rPr>
          <w:sz w:val="24"/>
          <w:szCs w:val="24"/>
        </w:rPr>
      </w:pPr>
      <w:r>
        <w:rPr>
          <w:rFonts w:hint="eastAsia"/>
          <w:sz w:val="24"/>
          <w:szCs w:val="24"/>
        </w:rPr>
        <w:t xml:space="preserve">200元以上有偿更换消防设施设备配件清单表</w:t>
      </w:r>
      <w:r>
        <w:rPr>
          <w:sz w:val="24"/>
          <w:szCs w:val="24"/>
        </w:rPr>
      </w:r>
      <w:r/>
    </w:p>
    <w:p>
      <w:pPr>
        <w:pStyle w:val="953"/>
        <w:rPr>
          <w:rFonts w:hint="eastAsia" w:hAnsi="宋体"/>
          <w:bCs/>
          <w:color w:val="0d0d0d"/>
          <w:sz w:val="24"/>
          <w:szCs w:val="24"/>
        </w:rPr>
        <w:outlineLvl w:val="0"/>
      </w:pPr>
      <w:r>
        <w:rPr>
          <w:rFonts w:hint="eastAsia" w:hAnsi="宋体"/>
          <w:bCs/>
          <w:color w:val="0d0d0d"/>
          <w:sz w:val="24"/>
          <w:szCs w:val="24"/>
        </w:rPr>
      </w:r>
      <w:r/>
    </w:p>
    <w:p>
      <w:pPr>
        <w:pStyle w:val="953"/>
        <w:rPr>
          <w:rFonts w:hAnsi="宋体" w:eastAsia="宋体"/>
          <w:bCs/>
          <w:color w:val="0d0d0d"/>
          <w:sz w:val="24"/>
          <w:szCs w:val="24"/>
          <w:lang w:val="en-US" w:eastAsia="zh-CN"/>
        </w:rPr>
        <w:outlineLvl w:val="0"/>
      </w:pPr>
      <w:r>
        <w:rPr>
          <w:rFonts w:hint="eastAsia" w:hAnsi="宋体"/>
          <w:bCs/>
          <w:color w:val="0d0d0d"/>
          <w:sz w:val="24"/>
          <w:szCs w:val="24"/>
        </w:rPr>
        <w:t xml:space="preserve">投标人名称（盖章）</w:t>
      </w:r>
      <w:r>
        <w:rPr>
          <w:rFonts w:hAnsi="宋体"/>
          <w:bCs/>
          <w:color w:val="0d0d0d"/>
          <w:sz w:val="24"/>
          <w:szCs w:val="24"/>
        </w:rPr>
        <w:t xml:space="preserve">                               </w:t>
      </w:r>
      <w:r>
        <w:rPr>
          <w:rFonts w:hint="eastAsia" w:hAnsi="宋体"/>
          <w:bCs/>
          <w:color w:val="0d0d0d"/>
          <w:sz w:val="24"/>
          <w:szCs w:val="24"/>
        </w:rPr>
        <w:t xml:space="preserve">项目编号：</w:t>
      </w:r>
      <w:r>
        <w:rPr>
          <w:rFonts w:hAnsi="宋体" w:eastAsia="宋体"/>
          <w:bCs/>
          <w:color w:val="0d0d0d"/>
          <w:sz w:val="24"/>
          <w:szCs w:val="24"/>
          <w:lang w:val="en-US" w:eastAsia="zh-CN"/>
        </w:rPr>
      </w:r>
      <w:r/>
    </w:p>
    <w:p>
      <w:pPr>
        <w:pStyle w:val="953"/>
        <w:rPr>
          <w:sz w:val="24"/>
        </w:rPr>
      </w:pPr>
      <w:r>
        <w:rPr>
          <w:sz w:val="24"/>
        </w:rPr>
      </w:r>
      <w:r/>
    </w:p>
    <w:tbl>
      <w:tblPr>
        <w:tblW w:w="9782" w:type="dxa"/>
        <w:tblInd w:w="-2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17"/>
        <w:gridCol w:w="1016"/>
        <w:gridCol w:w="1484"/>
        <w:gridCol w:w="1634"/>
        <w:gridCol w:w="1386"/>
        <w:gridCol w:w="1591"/>
      </w:tblGrid>
      <w:tr>
        <w:trPr/>
        <w:tc>
          <w:tcPr>
            <w:tcW w:w="954" w:type="dxa"/>
            <w:vAlign w:val="center"/>
            <w:textDirection w:val="lrTb"/>
            <w:noWrap w:val="false"/>
          </w:tcPr>
          <w:p>
            <w:pPr>
              <w:pStyle w:val="953"/>
              <w:jc w:val="center"/>
              <w:rPr>
                <w:sz w:val="21"/>
                <w:szCs w:val="21"/>
              </w:rPr>
            </w:pPr>
            <w:r>
              <w:rPr>
                <w:rFonts w:hint="eastAsia"/>
                <w:sz w:val="21"/>
                <w:szCs w:val="21"/>
              </w:rPr>
              <w:t xml:space="preserve">序号</w:t>
            </w:r>
            <w:r>
              <w:rPr>
                <w:sz w:val="21"/>
                <w:szCs w:val="21"/>
              </w:rPr>
            </w:r>
            <w:r/>
          </w:p>
        </w:tc>
        <w:tc>
          <w:tcPr>
            <w:tcW w:w="1717" w:type="dxa"/>
            <w:vAlign w:val="center"/>
            <w:textDirection w:val="lrTb"/>
            <w:noWrap w:val="false"/>
          </w:tcPr>
          <w:p>
            <w:pPr>
              <w:pStyle w:val="953"/>
              <w:jc w:val="center"/>
              <w:rPr>
                <w:sz w:val="21"/>
                <w:szCs w:val="21"/>
              </w:rPr>
            </w:pPr>
            <w:r>
              <w:rPr>
                <w:rFonts w:hint="eastAsia"/>
                <w:sz w:val="21"/>
                <w:szCs w:val="21"/>
              </w:rPr>
              <w:t xml:space="preserve">品名</w:t>
            </w:r>
            <w:r>
              <w:rPr>
                <w:sz w:val="21"/>
                <w:szCs w:val="21"/>
              </w:rPr>
            </w:r>
            <w:r/>
          </w:p>
        </w:tc>
        <w:tc>
          <w:tcPr>
            <w:tcW w:w="1016" w:type="dxa"/>
            <w:vAlign w:val="center"/>
            <w:textDirection w:val="lrTb"/>
            <w:noWrap w:val="false"/>
          </w:tcPr>
          <w:p>
            <w:pPr>
              <w:pStyle w:val="953"/>
              <w:jc w:val="center"/>
              <w:rPr>
                <w:sz w:val="21"/>
                <w:szCs w:val="21"/>
              </w:rPr>
            </w:pPr>
            <w:r>
              <w:rPr>
                <w:rFonts w:hint="eastAsia"/>
                <w:sz w:val="21"/>
                <w:szCs w:val="21"/>
              </w:rPr>
              <w:t xml:space="preserve">规格/型号</w:t>
            </w:r>
            <w:r>
              <w:rPr>
                <w:sz w:val="21"/>
                <w:szCs w:val="21"/>
              </w:rPr>
            </w:r>
            <w:r/>
          </w:p>
        </w:tc>
        <w:tc>
          <w:tcPr>
            <w:tcW w:w="1484" w:type="dxa"/>
            <w:vAlign w:val="center"/>
            <w:textDirection w:val="lrTb"/>
            <w:noWrap w:val="false"/>
          </w:tcPr>
          <w:p>
            <w:pPr>
              <w:pStyle w:val="953"/>
              <w:jc w:val="center"/>
              <w:rPr>
                <w:sz w:val="21"/>
                <w:szCs w:val="21"/>
              </w:rPr>
            </w:pPr>
            <w:r>
              <w:rPr>
                <w:rFonts w:hint="eastAsia"/>
                <w:sz w:val="21"/>
                <w:szCs w:val="21"/>
              </w:rPr>
              <w:t xml:space="preserve">单位</w:t>
            </w:r>
            <w:r>
              <w:rPr>
                <w:sz w:val="21"/>
                <w:szCs w:val="21"/>
              </w:rPr>
            </w:r>
            <w:r/>
          </w:p>
        </w:tc>
        <w:tc>
          <w:tcPr>
            <w:tcW w:w="1634" w:type="dxa"/>
            <w:vAlign w:val="center"/>
            <w:textDirection w:val="lrTb"/>
            <w:noWrap w:val="false"/>
          </w:tcPr>
          <w:p>
            <w:pPr>
              <w:pStyle w:val="953"/>
              <w:jc w:val="center"/>
              <w:rPr>
                <w:sz w:val="21"/>
                <w:szCs w:val="21"/>
              </w:rPr>
            </w:pPr>
            <w:r>
              <w:rPr>
                <w:rFonts w:hint="eastAsia"/>
                <w:sz w:val="21"/>
                <w:szCs w:val="21"/>
              </w:rPr>
              <w:t xml:space="preserve">数量</w:t>
            </w:r>
            <w:r>
              <w:rPr>
                <w:sz w:val="21"/>
                <w:szCs w:val="21"/>
              </w:rPr>
            </w:r>
            <w:r/>
          </w:p>
        </w:tc>
        <w:tc>
          <w:tcPr>
            <w:tcW w:w="1386" w:type="dxa"/>
            <w:vAlign w:val="center"/>
            <w:textDirection w:val="lrTb"/>
            <w:noWrap w:val="false"/>
          </w:tcPr>
          <w:p>
            <w:pPr>
              <w:pStyle w:val="953"/>
              <w:jc w:val="center"/>
              <w:rPr>
                <w:sz w:val="21"/>
                <w:szCs w:val="21"/>
              </w:rPr>
            </w:pPr>
            <w:r>
              <w:rPr>
                <w:rFonts w:hint="eastAsia"/>
                <w:sz w:val="21"/>
                <w:szCs w:val="21"/>
              </w:rPr>
              <w:t xml:space="preserve">单价/元</w:t>
            </w:r>
            <w:r>
              <w:rPr>
                <w:sz w:val="21"/>
                <w:szCs w:val="21"/>
              </w:rPr>
            </w:r>
            <w:r/>
          </w:p>
        </w:tc>
        <w:tc>
          <w:tcPr>
            <w:tcW w:w="1591" w:type="dxa"/>
            <w:vAlign w:val="center"/>
            <w:textDirection w:val="lrTb"/>
            <w:noWrap w:val="false"/>
          </w:tcPr>
          <w:p>
            <w:pPr>
              <w:pStyle w:val="953"/>
              <w:jc w:val="center"/>
              <w:rPr>
                <w:sz w:val="21"/>
                <w:szCs w:val="21"/>
              </w:rPr>
            </w:pPr>
            <w:r>
              <w:rPr>
                <w:rFonts w:hint="eastAsia"/>
                <w:sz w:val="21"/>
                <w:szCs w:val="21"/>
              </w:rPr>
              <w:t xml:space="preserve">备注</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1</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restart"/>
            <w:textDirection w:val="lrTb"/>
            <w:noWrap w:val="false"/>
          </w:tcPr>
          <w:p>
            <w:pPr>
              <w:pStyle w:val="953"/>
              <w:jc w:val="left"/>
              <w:rPr>
                <w:sz w:val="21"/>
                <w:szCs w:val="21"/>
              </w:rPr>
            </w:pPr>
            <w:r>
              <w:rPr>
                <w:rFonts w:hint="eastAsia"/>
                <w:sz w:val="21"/>
                <w:szCs w:val="21"/>
              </w:rPr>
              <w:t xml:space="preserve">需满足</w:t>
            </w:r>
            <w:r>
              <w:rPr>
                <w:rFonts w:hint="eastAsia" w:ascii="Arial" w:hAnsi="Arial" w:cs="Arial"/>
                <w:sz w:val="21"/>
                <w:szCs w:val="21"/>
                <w:shd w:val="clear" w:color="auto" w:fill="ffffff"/>
              </w:rPr>
              <w:t xml:space="preserve">中国消防产品信息网认证的合格产品，并满足与学校原有系统有效匹配。</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2</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3</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4</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5</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6</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7</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8</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9</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bl>
    <w:p>
      <w:pPr>
        <w:pStyle w:val="953"/>
        <w:rPr>
          <w:rFonts w:hint="eastAsia" w:hAnsi="宋体"/>
          <w:b/>
          <w:bCs/>
          <w:color w:val="0d0d0d"/>
          <w:sz w:val="24"/>
          <w:szCs w:val="24"/>
        </w:rPr>
        <w:outlineLvl w:val="0"/>
      </w:pPr>
      <w:r>
        <w:rPr>
          <w:rFonts w:hint="eastAsia" w:hAnsi="宋体"/>
          <w:b/>
          <w:bCs/>
          <w:color w:val="0d0d0d"/>
          <w:sz w:val="24"/>
          <w:szCs w:val="24"/>
        </w:rPr>
        <w:t xml:space="preserve">法定代表人或法定代表人授权代表签字或盖章：</w:t>
      </w:r>
      <w:r>
        <w:rPr>
          <w:rFonts w:hint="eastAsia" w:hAnsi="宋体"/>
          <w:b/>
          <w:bCs/>
          <w:color w:val="0d0d0d"/>
          <w:sz w:val="24"/>
          <w:szCs w:val="24"/>
        </w:rPr>
      </w:r>
      <w:r/>
    </w:p>
    <w:p>
      <w:pPr>
        <w:pStyle w:val="953"/>
        <w:rPr>
          <w:rFonts w:hAnsi="宋体"/>
          <w:b/>
          <w:bCs/>
          <w:color w:val="0d0d0d"/>
          <w:sz w:val="24"/>
          <w:szCs w:val="24"/>
        </w:rPr>
        <w:outlineLvl w:val="0"/>
      </w:pPr>
      <w:r>
        <w:rPr>
          <w:rFonts w:hint="eastAsia" w:ascii="Times New Roman"/>
          <w:sz w:val="24"/>
          <w:szCs w:val="24"/>
          <w:lang w:val="zh-CN"/>
        </w:rPr>
        <w:t xml:space="preserve">注：单价</w:t>
      </w:r>
      <w:r>
        <w:rPr>
          <w:rFonts w:ascii="Times New Roman"/>
          <w:sz w:val="24"/>
          <w:szCs w:val="24"/>
          <w:lang w:val="zh-CN"/>
        </w:rPr>
        <w:t xml:space="preserve">不得超过无锡市建设局颁发的信息指导价</w:t>
      </w:r>
      <w:r>
        <w:rPr>
          <w:rFonts w:hint="eastAsia" w:ascii="Times New Roman"/>
          <w:sz w:val="24"/>
          <w:szCs w:val="24"/>
          <w:lang w:val="zh-CN"/>
        </w:rPr>
        <w:t xml:space="preserve">或市场中准价。</w:t>
      </w:r>
      <w:r>
        <w:rPr>
          <w:rFonts w:hAnsi="宋体"/>
          <w:b/>
          <w:bCs/>
          <w:color w:val="0d0d0d"/>
          <w:sz w:val="24"/>
          <w:szCs w:val="24"/>
        </w:rPr>
      </w:r>
      <w:r/>
    </w:p>
    <w:p>
      <w:pPr>
        <w:pStyle w:val="1386"/>
        <w:ind w:left="0" w:firstLine="424"/>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r>
      <w:r/>
    </w:p>
    <w:p>
      <w:pPr>
        <w:pStyle w:val="953"/>
        <w:rPr>
          <w:sz w:val="24"/>
          <w:highlight w:val="none"/>
        </w:rPr>
      </w:pPr>
      <w:r>
        <w:rPr>
          <w:rFonts w:hint="eastAsia"/>
          <w:sz w:val="24"/>
          <w:highlight w:val="none"/>
        </w:rPr>
        <w:t xml:space="preserve">维保期内200元以下免费更换消防设施设备配件清单表</w:t>
      </w:r>
      <w:r>
        <w:rPr>
          <w:sz w:val="24"/>
          <w:highlight w:val="none"/>
        </w:rPr>
      </w:r>
      <w:r/>
    </w:p>
    <w:tbl>
      <w:tblPr>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998"/>
        <w:gridCol w:w="1275"/>
        <w:gridCol w:w="1129"/>
        <w:gridCol w:w="1559"/>
        <w:gridCol w:w="2127"/>
      </w:tblGrid>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199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品名</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单位</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数量</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参考单价/元</w:t>
            </w:r>
            <w:r>
              <w:rPr>
                <w:color w:val="000000"/>
                <w:sz w:val="24"/>
                <w:szCs w:val="24"/>
                <w:highlight w:val="none"/>
              </w:rPr>
            </w:r>
            <w:r/>
          </w:p>
        </w:tc>
        <w:tc>
          <w:tcPr>
            <w:tcW w:w="2127"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备注</w:t>
            </w: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烟感</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restart"/>
            <w:textDirection w:val="lrTb"/>
            <w:noWrap w:val="false"/>
          </w:tcPr>
          <w:p>
            <w:pPr>
              <w:pStyle w:val="953"/>
              <w:jc w:val="left"/>
              <w:rPr>
                <w:color w:val="000000"/>
                <w:sz w:val="24"/>
                <w:szCs w:val="24"/>
                <w:highlight w:val="none"/>
              </w:rPr>
            </w:pPr>
            <w:r>
              <w:rPr>
                <w:rFonts w:hint="eastAsia"/>
                <w:color w:val="000000"/>
                <w:sz w:val="24"/>
                <w:szCs w:val="24"/>
                <w:highlight w:val="none"/>
              </w:rPr>
              <w:t xml:space="preserve">需满足</w:t>
            </w:r>
            <w:r>
              <w:rPr>
                <w:rFonts w:hint="eastAsia" w:ascii="Arial" w:hAnsi="Arial" w:cs="Arial"/>
                <w:color w:val="000000"/>
                <w:sz w:val="24"/>
                <w:szCs w:val="24"/>
                <w:highlight w:val="none"/>
                <w:shd w:val="clear" w:color="auto" w:fill="ffffff"/>
              </w:rPr>
              <w:t xml:space="preserve">中国消防产品信息网认证的合格产品，并满足与学校原有系统有效匹配。</w:t>
            </w: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温感</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3</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声光报警器</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70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4</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消报</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5</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手报</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6</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模块</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90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7</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直流继电器</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50</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8</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应急灯</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52</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r>
        <w:trPr>
          <w:trHeight w:val="454"/>
        </w:trPr>
        <w:tc>
          <w:tcPr>
            <w:tcW w:w="838"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9</w:t>
            </w:r>
            <w:r>
              <w:rPr>
                <w:color w:val="000000"/>
                <w:sz w:val="24"/>
                <w:szCs w:val="24"/>
                <w:highlight w:val="none"/>
              </w:rPr>
            </w:r>
            <w:r/>
          </w:p>
        </w:tc>
        <w:tc>
          <w:tcPr>
            <w:tcW w:w="1998" w:type="dxa"/>
            <w:vAlign w:val="center"/>
            <w:textDirection w:val="lrTb"/>
            <w:noWrap w:val="false"/>
          </w:tcPr>
          <w:p>
            <w:pPr>
              <w:pStyle w:val="953"/>
              <w:jc w:val="left"/>
              <w:rPr>
                <w:color w:val="000000"/>
                <w:sz w:val="24"/>
                <w:szCs w:val="24"/>
                <w:highlight w:val="none"/>
              </w:rPr>
            </w:pPr>
            <w:r>
              <w:rPr>
                <w:rFonts w:hint="eastAsia"/>
                <w:color w:val="000000"/>
                <w:sz w:val="24"/>
                <w:szCs w:val="24"/>
                <w:highlight w:val="none"/>
              </w:rPr>
              <w:t xml:space="preserve">疏散指示标志灯</w:t>
            </w:r>
            <w:r>
              <w:rPr>
                <w:color w:val="000000"/>
                <w:sz w:val="24"/>
                <w:szCs w:val="24"/>
                <w:highlight w:val="none"/>
              </w:rPr>
            </w:r>
            <w:r/>
          </w:p>
        </w:tc>
        <w:tc>
          <w:tcPr>
            <w:tcW w:w="1275"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只</w:t>
            </w:r>
            <w:r>
              <w:rPr>
                <w:color w:val="000000"/>
                <w:sz w:val="24"/>
                <w:szCs w:val="24"/>
                <w:highlight w:val="none"/>
              </w:rPr>
            </w:r>
            <w:r/>
          </w:p>
        </w:tc>
        <w:tc>
          <w:tcPr>
            <w:tcW w:w="112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1559" w:type="dxa"/>
            <w:vAlign w:val="center"/>
            <w:textDirection w:val="lrTb"/>
            <w:noWrap w:val="false"/>
          </w:tcPr>
          <w:p>
            <w:pPr>
              <w:pStyle w:val="953"/>
              <w:jc w:val="center"/>
              <w:rPr>
                <w:color w:val="000000"/>
                <w:sz w:val="24"/>
                <w:szCs w:val="24"/>
                <w:highlight w:val="none"/>
              </w:rPr>
            </w:pPr>
            <w:r>
              <w:rPr>
                <w:rFonts w:hint="eastAsia"/>
                <w:color w:val="000000"/>
                <w:sz w:val="24"/>
                <w:szCs w:val="24"/>
                <w:highlight w:val="none"/>
              </w:rPr>
              <w:t xml:space="preserve">42</w:t>
            </w:r>
            <w:r>
              <w:rPr>
                <w:color w:val="000000"/>
                <w:sz w:val="24"/>
                <w:szCs w:val="24"/>
                <w:highlight w:val="none"/>
              </w:rPr>
            </w:r>
            <w:r/>
          </w:p>
        </w:tc>
        <w:tc>
          <w:tcPr>
            <w:tcW w:w="2127" w:type="dxa"/>
            <w:vAlign w:val="center"/>
            <w:vMerge w:val="continue"/>
            <w:textDirection w:val="lrTb"/>
            <w:noWrap w:val="false"/>
          </w:tcPr>
          <w:p>
            <w:pPr>
              <w:pStyle w:val="953"/>
              <w:jc w:val="center"/>
              <w:rPr>
                <w:color w:val="000000"/>
                <w:sz w:val="24"/>
                <w:szCs w:val="24"/>
                <w:highlight w:val="none"/>
              </w:rPr>
            </w:pPr>
            <w:r>
              <w:rPr>
                <w:color w:val="000000"/>
                <w:sz w:val="24"/>
                <w:szCs w:val="24"/>
                <w:highlight w:val="none"/>
              </w:rPr>
            </w:r>
            <w:r/>
          </w:p>
        </w:tc>
      </w:tr>
    </w:tbl>
    <w:p>
      <w:pPr>
        <w:pStyle w:val="1386"/>
        <w:ind w:left="0" w:firstLine="360"/>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t xml:space="preserve">备注</w:t>
      </w:r>
      <w:r>
        <w:rPr>
          <w:rFonts w:hint="eastAsia" w:ascii="宋体" w:hAnsi="宋体" w:eastAsia="宋体"/>
          <w:sz w:val="24"/>
          <w:szCs w:val="24"/>
          <w:highlight w:val="none"/>
          <w:lang w:val="zh-CN"/>
        </w:rPr>
        <w:t xml:space="preserve">：室内消火栓箱除箱体腐蚀不能修复需要更换外，消火栓箱玻璃数量≤50块、锁扣损坏均由维保方负责免费修复。</w:t>
      </w:r>
      <w:r>
        <w:rPr>
          <w:rFonts w:ascii="宋体" w:hAnsi="宋体" w:eastAsia="宋体"/>
          <w:sz w:val="24"/>
          <w:szCs w:val="24"/>
          <w:highlight w:val="none"/>
          <w:lang w:val="zh-CN"/>
        </w:rPr>
      </w:r>
      <w:r/>
    </w:p>
    <w:p>
      <w:pPr>
        <w:pStyle w:val="953"/>
        <w:ind w:firstLine="480"/>
        <w:rPr>
          <w:rFonts w:hAnsi="宋体"/>
          <w:sz w:val="24"/>
          <w:highlight w:val="none"/>
        </w:rPr>
      </w:pPr>
      <w:r>
        <w:rPr>
          <w:rFonts w:hint="eastAsia" w:hAnsi="宋体"/>
          <w:sz w:val="24"/>
          <w:highlight w:val="none"/>
        </w:rPr>
        <w:t xml:space="preserve">每季度上述清单内配件更换总数</w:t>
      </w:r>
      <w:r>
        <w:rPr>
          <w:rFonts w:hint="eastAsia" w:hAnsi="宋体"/>
          <w:sz w:val="24"/>
          <w:highlight w:val="none"/>
          <w:lang w:val="zh-CN"/>
        </w:rPr>
        <w:t xml:space="preserve">≤</w:t>
      </w:r>
      <w:r>
        <w:rPr>
          <w:rFonts w:hint="eastAsia" w:hAnsi="宋体"/>
          <w:sz w:val="24"/>
          <w:highlight w:val="none"/>
        </w:rPr>
        <w:t xml:space="preserve">50只由维保方负责免费更换。</w:t>
      </w:r>
      <w:r>
        <w:rPr>
          <w:rFonts w:hAnsi="宋体"/>
          <w:sz w:val="24"/>
          <w:highlight w:val="none"/>
        </w:rPr>
      </w:r>
      <w:r/>
    </w:p>
    <w:p>
      <w:pPr>
        <w:pStyle w:val="1386"/>
        <w:ind w:left="374" w:hanging="374"/>
        <w:spacing w:line="360" w:lineRule="auto"/>
        <w:widowControl w:val="off"/>
        <w:tabs>
          <w:tab w:val="left" w:pos="2940" w:leader="none"/>
        </w:tabs>
        <w:rPr>
          <w:rFonts w:ascii="宋体" w:hAnsi="宋体" w:eastAsia="宋体"/>
          <w:sz w:val="24"/>
          <w:szCs w:val="24"/>
          <w:highlight w:val="none"/>
          <w:lang w:val="zh-CN"/>
        </w:rPr>
        <w:outlineLvl w:val="2"/>
      </w:pPr>
      <w:r>
        <w:rPr>
          <w:rFonts w:ascii="宋体" w:hAnsi="宋体" w:eastAsia="宋体"/>
          <w:sz w:val="24"/>
          <w:szCs w:val="24"/>
          <w:highlight w:val="none"/>
          <w:lang w:val="zh-CN"/>
        </w:rPr>
      </w:r>
      <w:r/>
    </w:p>
    <w:p>
      <w:pPr>
        <w:pStyle w:val="1386"/>
        <w:ind w:left="0" w:firstLine="360"/>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5.</w:t>
      </w:r>
      <w:r>
        <w:rPr>
          <w:rFonts w:ascii="宋体" w:hAnsi="宋体" w:eastAsia="宋体"/>
          <w:sz w:val="24"/>
          <w:szCs w:val="24"/>
          <w:highlight w:val="none"/>
          <w:lang w:val="zh-CN"/>
        </w:rPr>
        <w:t xml:space="preserve">维保方有责任和义务配合校方及上级主管部门组织的消防检查、培训、宣传及其它消防相关工作。</w:t>
      </w:r>
      <w:r>
        <w:rPr>
          <w:rFonts w:ascii="宋体" w:hAnsi="宋体" w:eastAsia="宋体"/>
          <w:sz w:val="24"/>
          <w:szCs w:val="24"/>
          <w:highlight w:val="none"/>
          <w:lang w:val="zh-CN"/>
        </w:rPr>
      </w:r>
      <w:r/>
    </w:p>
    <w:p>
      <w:pPr>
        <w:pStyle w:val="1386"/>
        <w:ind w:left="0" w:firstLine="424"/>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6.</w:t>
      </w:r>
      <w:r>
        <w:rPr>
          <w:rFonts w:ascii="宋体" w:hAnsi="宋体" w:eastAsia="宋体"/>
          <w:sz w:val="24"/>
          <w:szCs w:val="24"/>
          <w:highlight w:val="none"/>
          <w:lang w:val="zh-CN"/>
        </w:rPr>
        <w:t xml:space="preserve">投标人如中标，在进入施工现场后，应遵守国家相关法律法规、学校管理规定，并负责施工范围内的一切安全防护措施、承担施工范围内的一切安全责任，投标人应在其投标文件中作出承诺。</w:t>
      </w:r>
      <w:r>
        <w:rPr>
          <w:rFonts w:ascii="宋体" w:hAnsi="宋体" w:eastAsia="宋体"/>
          <w:sz w:val="24"/>
          <w:szCs w:val="24"/>
          <w:highlight w:val="none"/>
          <w:lang w:val="zh-CN"/>
        </w:rPr>
      </w:r>
      <w:r/>
    </w:p>
    <w:p>
      <w:pPr>
        <w:pStyle w:val="1386"/>
        <w:ind w:left="0" w:firstLine="424"/>
        <w:spacing w:line="360" w:lineRule="auto"/>
        <w:widowControl w:val="off"/>
        <w:tabs>
          <w:tab w:val="left" w:pos="2940" w:leader="none"/>
        </w:tabs>
        <w:rPr>
          <w:rFonts w:ascii="宋体" w:hAnsi="宋体" w:eastAsia="宋体"/>
          <w:sz w:val="24"/>
          <w:szCs w:val="24"/>
          <w:highlight w:val="none"/>
          <w:lang w:val="zh-CN"/>
        </w:rPr>
        <w:outlineLvl w:val="2"/>
      </w:pPr>
      <w:r>
        <w:rPr>
          <w:rFonts w:hint="eastAsia" w:ascii="宋体" w:hAnsi="宋体" w:eastAsia="宋体"/>
          <w:sz w:val="24"/>
          <w:szCs w:val="24"/>
          <w:highlight w:val="none"/>
          <w:lang w:val="zh-CN"/>
        </w:rPr>
        <w:t xml:space="preserve">7.</w:t>
      </w:r>
      <w:r>
        <w:rPr>
          <w:rFonts w:ascii="宋体" w:hAnsi="宋体" w:eastAsia="宋体"/>
          <w:sz w:val="24"/>
          <w:szCs w:val="24"/>
          <w:highlight w:val="none"/>
          <w:lang w:val="zh-CN"/>
        </w:rPr>
        <w:t xml:space="preserve">中标方须服从无锡市消防管理部门的监督指导。</w:t>
      </w:r>
      <w:r>
        <w:rPr>
          <w:rFonts w:ascii="宋体" w:hAnsi="宋体" w:eastAsia="宋体"/>
          <w:sz w:val="24"/>
          <w:szCs w:val="24"/>
          <w:highlight w:val="none"/>
          <w:lang w:val="zh-CN"/>
        </w:rPr>
      </w:r>
      <w:r/>
    </w:p>
    <w:p>
      <w:pPr>
        <w:pStyle w:val="953"/>
        <w:spacing w:line="360" w:lineRule="auto"/>
        <w:rPr>
          <w:rFonts w:hAnsi="宋体"/>
          <w:b/>
          <w:sz w:val="24"/>
          <w:highlight w:val="none"/>
        </w:rPr>
      </w:pPr>
      <w:r>
        <w:rPr>
          <w:rFonts w:hint="eastAsia" w:hAnsi="宋体"/>
          <w:bCs/>
          <w:sz w:val="24"/>
          <w:highlight w:val="none"/>
          <w:lang w:eastAsia="zh-CN"/>
        </w:rPr>
        <w:t xml:space="preserve">（二）</w:t>
      </w:r>
      <w:r>
        <w:rPr>
          <w:rFonts w:hint="eastAsia" w:hAnsi="宋体"/>
          <w:bCs/>
          <w:sz w:val="24"/>
          <w:highlight w:val="none"/>
        </w:rPr>
        <w:t xml:space="preserve">其他：</w:t>
      </w:r>
      <w:r>
        <w:rPr>
          <w:rFonts w:hAnsi="宋体"/>
          <w:b/>
          <w:sz w:val="24"/>
          <w:highlight w:val="none"/>
        </w:rPr>
      </w:r>
      <w:r/>
    </w:p>
    <w:p>
      <w:pPr>
        <w:pStyle w:val="953"/>
        <w:ind w:firstLine="424"/>
        <w:jc w:val="left"/>
        <w:spacing w:line="360" w:lineRule="auto"/>
        <w:tabs>
          <w:tab w:val="left" w:pos="2940" w:leader="none"/>
        </w:tabs>
        <w:rPr>
          <w:rFonts w:hint="eastAsia" w:hAnsi="Calibri"/>
          <w:color w:val="000000"/>
          <w:sz w:val="24"/>
          <w:szCs w:val="24"/>
          <w:highlight w:val="none"/>
          <w:lang w:val="en-US" w:eastAsia="zh-CN"/>
        </w:rPr>
        <w:outlineLvl w:val="9"/>
      </w:pPr>
      <w:r>
        <w:rPr>
          <w:rFonts w:hint="eastAsia" w:hAnsi="宋体"/>
          <w:sz w:val="24"/>
          <w:highlight w:val="none"/>
          <w:lang w:val="en-US" w:eastAsia="zh-CN"/>
        </w:rPr>
        <w:t xml:space="preserve">1.</w:t>
      </w:r>
      <w:r>
        <w:rPr>
          <w:rFonts w:hint="eastAsia" w:hAnsi="Calibri"/>
          <w:color w:val="000000"/>
          <w:sz w:val="24"/>
          <w:szCs w:val="24"/>
          <w:highlight w:val="none"/>
          <w:lang w:val="en-US" w:eastAsia="zh-CN"/>
        </w:rPr>
        <w:t xml:space="preserve">投标</w:t>
      </w:r>
      <w:r>
        <w:rPr>
          <w:rFonts w:hint="eastAsia" w:hAnsi="Calibri"/>
          <w:color w:val="000000"/>
          <w:sz w:val="24"/>
          <w:szCs w:val="24"/>
          <w:highlight w:val="none"/>
          <w:lang w:val="zh-CN"/>
        </w:rPr>
        <w:t xml:space="preserve">方</w:t>
      </w:r>
      <w:r>
        <w:rPr>
          <w:rFonts w:hint="eastAsia" w:hAnsi="Calibri"/>
          <w:color w:val="000000"/>
          <w:sz w:val="24"/>
          <w:szCs w:val="24"/>
          <w:highlight w:val="none"/>
          <w:lang w:val="en-US" w:eastAsia="zh-CN"/>
        </w:rPr>
        <w:t xml:space="preserve">在正常工作日</w:t>
      </w:r>
      <w:r>
        <w:rPr>
          <w:rFonts w:hint="eastAsia" w:hAnsi="Calibri"/>
          <w:color w:val="000000"/>
          <w:sz w:val="24"/>
          <w:szCs w:val="24"/>
          <w:highlight w:val="none"/>
          <w:lang w:val="zh-CN"/>
        </w:rPr>
        <w:t xml:space="preserve">须固定</w:t>
      </w:r>
      <w:r>
        <w:rPr>
          <w:rFonts w:hint="eastAsia" w:hAnsi="Calibri"/>
          <w:color w:val="000000"/>
          <w:sz w:val="24"/>
          <w:szCs w:val="24"/>
          <w:highlight w:val="none"/>
          <w:lang w:val="en-US" w:eastAsia="zh-CN"/>
        </w:rPr>
        <w:t xml:space="preserve">2</w:t>
      </w:r>
      <w:r>
        <w:rPr>
          <w:rFonts w:hint="eastAsia" w:hAnsi="Calibri"/>
          <w:color w:val="000000"/>
          <w:sz w:val="24"/>
          <w:szCs w:val="24"/>
          <w:highlight w:val="none"/>
          <w:lang w:val="zh-CN"/>
        </w:rPr>
        <w:t xml:space="preserve">名熟悉校方消防系统</w:t>
      </w:r>
      <w:r>
        <w:rPr>
          <w:rFonts w:hint="eastAsia" w:hAnsi="Calibri"/>
          <w:color w:val="000000"/>
          <w:sz w:val="24"/>
          <w:szCs w:val="24"/>
          <w:highlight w:val="none"/>
          <w:lang w:val="en-US" w:eastAsia="zh-CN"/>
        </w:rPr>
        <w:t xml:space="preserve">并持有</w:t>
      </w:r>
      <w:r>
        <w:rPr>
          <w:rFonts w:hint="eastAsia" w:hAnsi="Calibri"/>
          <w:color w:val="000000"/>
          <w:sz w:val="24"/>
          <w:szCs w:val="24"/>
          <w:highlight w:val="none"/>
          <w:lang w:val="zh-CN"/>
        </w:rPr>
        <w:t xml:space="preserve">消防操作员</w:t>
      </w:r>
      <w:r>
        <w:rPr>
          <w:rFonts w:hint="eastAsia" w:hAnsi="Calibri"/>
          <w:color w:val="000000"/>
          <w:sz w:val="24"/>
          <w:szCs w:val="24"/>
          <w:highlight w:val="none"/>
          <w:lang w:val="en-US" w:eastAsia="zh-CN"/>
        </w:rPr>
        <w:t xml:space="preserve">证书的驻场</w:t>
      </w:r>
      <w:r>
        <w:rPr>
          <w:rFonts w:hint="eastAsia" w:hAnsi="Calibri"/>
          <w:color w:val="000000"/>
          <w:sz w:val="24"/>
          <w:szCs w:val="24"/>
          <w:highlight w:val="none"/>
          <w:lang w:val="zh-CN"/>
        </w:rPr>
        <w:t xml:space="preserve">工作人员，且至少一名持消防操作员四级证书（</w:t>
      </w:r>
      <w:r>
        <w:rPr>
          <w:rFonts w:hint="eastAsia" w:hAnsi="Calibri"/>
          <w:color w:val="000000"/>
          <w:sz w:val="24"/>
          <w:szCs w:val="24"/>
          <w:highlight w:val="none"/>
          <w:lang w:val="en-US" w:eastAsia="zh-CN"/>
        </w:rPr>
        <w:t xml:space="preserve">维保方向</w:t>
      </w:r>
      <w:r>
        <w:rPr>
          <w:rFonts w:hint="eastAsia" w:hAnsi="Calibri"/>
          <w:color w:val="000000"/>
          <w:sz w:val="24"/>
          <w:szCs w:val="24"/>
          <w:highlight w:val="none"/>
          <w:lang w:val="zh-CN"/>
        </w:rPr>
        <w:t xml:space="preserve">）。</w:t>
      </w:r>
      <w:r>
        <w:rPr>
          <w:rFonts w:hint="eastAsia" w:hAnsi="Calibri"/>
          <w:color w:val="000000"/>
          <w:sz w:val="24"/>
          <w:szCs w:val="24"/>
          <w:highlight w:val="none"/>
          <w:lang w:val="en-US" w:eastAsia="zh-CN"/>
        </w:rPr>
        <w:t xml:space="preserve">要求如下：</w:t>
      </w:r>
      <w:r>
        <w:rPr>
          <w:rFonts w:hint="eastAsia" w:hAnsi="Calibri"/>
          <w:color w:val="000000"/>
          <w:sz w:val="24"/>
          <w:szCs w:val="24"/>
          <w:highlight w:val="none"/>
          <w:lang w:val="en-US" w:eastAsia="zh-CN"/>
        </w:rPr>
      </w:r>
      <w:r/>
    </w:p>
    <w:p>
      <w:pPr>
        <w:pStyle w:val="953"/>
        <w:ind w:firstLine="424"/>
        <w:jc w:val="left"/>
        <w:spacing w:line="360" w:lineRule="auto"/>
        <w:tabs>
          <w:tab w:val="left" w:pos="2940" w:leader="none"/>
        </w:tabs>
        <w:rPr>
          <w:rFonts w:hint="eastAsia" w:hAnsi="Calibri"/>
          <w:color w:val="000000"/>
          <w:sz w:val="24"/>
          <w:szCs w:val="24"/>
          <w:highlight w:val="none"/>
          <w:lang w:val="en-US" w:eastAsia="zh-CN"/>
        </w:rPr>
        <w:outlineLvl w:val="9"/>
      </w:pPr>
      <w:r>
        <w:rPr>
          <w:rFonts w:hint="eastAsia" w:hAnsi="Calibri"/>
          <w:color w:val="000000"/>
          <w:sz w:val="24"/>
          <w:szCs w:val="24"/>
          <w:highlight w:val="none"/>
          <w:lang w:val="en-US" w:eastAsia="zh-CN"/>
        </w:rPr>
        <w:t xml:space="preserve">（1）工作日：两名人员全部驻场，驻场时间为：8:00-17:00。</w:t>
      </w:r>
      <w:r>
        <w:rPr>
          <w:rFonts w:hint="eastAsia" w:hAnsi="Calibri"/>
          <w:color w:val="000000"/>
          <w:sz w:val="24"/>
          <w:szCs w:val="24"/>
          <w:highlight w:val="none"/>
          <w:lang w:val="en-US" w:eastAsia="zh-CN"/>
        </w:rPr>
      </w:r>
      <w:r/>
    </w:p>
    <w:p>
      <w:pPr>
        <w:pStyle w:val="953"/>
        <w:ind w:firstLine="424"/>
        <w:jc w:val="left"/>
        <w:spacing w:line="360" w:lineRule="auto"/>
        <w:tabs>
          <w:tab w:val="left" w:pos="2940" w:leader="none"/>
        </w:tabs>
        <w:rPr>
          <w:rFonts w:hint="eastAsia" w:hAnsi="Calibri"/>
          <w:color w:val="000000"/>
          <w:sz w:val="24"/>
          <w:szCs w:val="24"/>
          <w:highlight w:val="none"/>
          <w:lang w:val="en-US" w:eastAsia="zh-CN"/>
        </w:rPr>
        <w:outlineLvl w:val="9"/>
      </w:pPr>
      <w:r>
        <w:rPr>
          <w:rFonts w:hint="eastAsia" w:hAnsi="Calibri"/>
          <w:color w:val="000000"/>
          <w:sz w:val="24"/>
          <w:szCs w:val="24"/>
          <w:highlight w:val="none"/>
          <w:lang w:val="en-US" w:eastAsia="zh-CN"/>
        </w:rPr>
        <w:t xml:space="preserve">（2）工作日以外：至少一名人员驻场，驻场时间为：8:00-17:00。</w:t>
      </w:r>
      <w:r>
        <w:rPr>
          <w:rFonts w:hint="eastAsia" w:hAnsi="Calibri"/>
          <w:color w:val="000000"/>
          <w:sz w:val="24"/>
          <w:szCs w:val="24"/>
          <w:highlight w:val="none"/>
          <w:lang w:val="en-US" w:eastAsia="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2.投标人</w:t>
      </w:r>
      <w:r>
        <w:rPr>
          <w:rFonts w:hint="eastAsia" w:hAnsi="宋体"/>
          <w:sz w:val="24"/>
          <w:highlight w:val="none"/>
          <w:lang w:val="zh-CN"/>
        </w:rPr>
        <w:t xml:space="preserve">需提供完整的消防设备零部件更换价格表，单件价格超过200元的费用原则上按投标时所提供的价格表上的价格由校方</w:t>
      </w:r>
      <w:r>
        <w:rPr>
          <w:rFonts w:hint="eastAsia" w:hAnsi="宋体"/>
          <w:sz w:val="24"/>
          <w:highlight w:val="none"/>
          <w:lang w:val="en-US" w:eastAsia="zh-CN"/>
        </w:rPr>
        <w:t xml:space="preserve">承担</w:t>
      </w:r>
      <w:r>
        <w:rPr>
          <w:rFonts w:hint="eastAsia" w:hAnsi="宋体"/>
          <w:sz w:val="24"/>
          <w:highlight w:val="none"/>
          <w:lang w:val="zh-CN"/>
        </w:rPr>
        <w:t xml:space="preserve">，漏报部件维修</w:t>
      </w:r>
      <w:r>
        <w:rPr>
          <w:rFonts w:hint="eastAsia" w:hAnsi="宋体"/>
          <w:sz w:val="24"/>
          <w:highlight w:val="none"/>
          <w:lang w:val="en-US" w:eastAsia="zh-CN"/>
        </w:rPr>
        <w:t xml:space="preserve">和</w:t>
      </w:r>
      <w:r>
        <w:rPr>
          <w:rFonts w:hint="eastAsia" w:hAnsi="宋体"/>
          <w:sz w:val="24"/>
          <w:highlight w:val="none"/>
          <w:lang w:val="zh-CN"/>
        </w:rPr>
        <w:t xml:space="preserve">更换由维保单位负责，</w:t>
      </w:r>
      <w:r>
        <w:rPr>
          <w:rFonts w:hint="eastAsia" w:hAnsi="宋体"/>
          <w:sz w:val="24"/>
          <w:highlight w:val="none"/>
          <w:lang w:val="en-US" w:eastAsia="zh-CN"/>
        </w:rPr>
        <w:t xml:space="preserve">更换前须将零部件报价书面提交甲方，若维保单位报价过高，校方可另行采购</w:t>
      </w:r>
      <w:r>
        <w:rPr>
          <w:rFonts w:hint="eastAsia" w:hAnsi="宋体"/>
          <w:sz w:val="24"/>
          <w:highlight w:val="none"/>
          <w:lang w:val="zh-CN"/>
        </w:rPr>
        <w:t xml:space="preserve">。在维保过程中，必须坚持以修为主的原则，确需更换零件时，乙方应及时写出书面说明，由甲乙双方共同论证确定，待甲方认可后方可实施。</w:t>
      </w:r>
      <w:r>
        <w:rPr>
          <w:rFonts w:hAnsi="宋体"/>
          <w:sz w:val="24"/>
          <w:highlight w:val="none"/>
          <w:lang w:val="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3.</w:t>
      </w:r>
      <w:r>
        <w:rPr>
          <w:rFonts w:hAnsi="宋体"/>
          <w:sz w:val="24"/>
          <w:highlight w:val="none"/>
          <w:lang w:val="zh-CN"/>
        </w:rPr>
        <w:t xml:space="preserve">设施档案的动态管理：中标单位应在合同生效后30个工作日内，完成对维保范围内全部消防设施的全面盘点与核查，并建立系统、准确的电子化设施档案。此项工作成果应以《消防设施基础信息总台账》及《初始消防安全状态评估报告》的形式，正式提交招标人审核确认。</w:t>
      </w:r>
      <w:r>
        <w:rPr>
          <w:rFonts w:hAnsi="宋体"/>
          <w:sz w:val="24"/>
          <w:highlight w:val="none"/>
          <w:lang w:val="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4.</w:t>
      </w:r>
      <w:r>
        <w:rPr>
          <w:rFonts w:hint="eastAsia" w:hAnsi="宋体"/>
          <w:sz w:val="24"/>
          <w:highlight w:val="none"/>
          <w:lang w:val="zh-CN"/>
        </w:rPr>
        <w:t xml:space="preserve">有责任和义务配合校方及上级主管部门组织的消防检查、培训、宣传及其它消防相关工作。</w:t>
      </w:r>
      <w:r>
        <w:rPr>
          <w:rFonts w:hAnsi="宋体"/>
          <w:sz w:val="24"/>
          <w:highlight w:val="none"/>
          <w:lang w:val="zh-CN"/>
        </w:rPr>
      </w:r>
      <w:r/>
    </w:p>
    <w:p>
      <w:pPr>
        <w:pStyle w:val="953"/>
        <w:ind w:firstLine="480"/>
        <w:jc w:val="left"/>
        <w:spacing w:line="360" w:lineRule="auto"/>
        <w:shd w:val="clear" w:color="auto" w:fill="ffffff"/>
        <w:widowControl/>
        <w:rPr>
          <w:rFonts w:hAnsi="宋体"/>
          <w:sz w:val="24"/>
          <w:highlight w:val="none"/>
          <w:lang w:val="zh-CN"/>
        </w:rPr>
      </w:pPr>
      <w:r>
        <w:rPr>
          <w:rFonts w:hint="eastAsia" w:hAnsi="宋体"/>
          <w:sz w:val="24"/>
          <w:highlight w:val="none"/>
          <w:lang w:val="en-US" w:eastAsia="zh-CN"/>
        </w:rPr>
        <w:t xml:space="preserve">5.</w:t>
      </w:r>
      <w:r>
        <w:rPr>
          <w:rFonts w:hint="eastAsia" w:hAnsi="宋体"/>
          <w:sz w:val="24"/>
          <w:highlight w:val="none"/>
          <w:lang w:val="zh-CN"/>
        </w:rPr>
        <w:t xml:space="preserve">全面认真执行国家的有关规定，并承担相应的责任。认真服从无锡市消防管理部门的技术指导。</w:t>
      </w:r>
      <w:r>
        <w:rPr>
          <w:rFonts w:hAnsi="宋体"/>
          <w:sz w:val="24"/>
          <w:highlight w:val="none"/>
          <w:lang w:val="zh-CN"/>
        </w:rPr>
      </w:r>
      <w:r/>
    </w:p>
    <w:p>
      <w:pPr>
        <w:pStyle w:val="953"/>
        <w:jc w:val="center"/>
        <w:spacing w:line="360" w:lineRule="auto"/>
        <w:shd w:val="clear" w:color="auto" w:fill="ffffff"/>
        <w:widowControl/>
        <w:rPr>
          <w:rFonts w:hAnsi="宋体"/>
          <w:b/>
          <w:sz w:val="32"/>
          <w:szCs w:val="32"/>
          <w:lang w:val="zh-CN"/>
        </w:rPr>
      </w:pPr>
      <w:r>
        <w:rPr>
          <w:rFonts w:ascii="Segoe UI" w:hAnsi="Segoe UI" w:cs="Segoe UI"/>
          <w:b/>
          <w:color w:val="0f1115"/>
          <w:sz w:val="32"/>
          <w:szCs w:val="32"/>
        </w:rPr>
        <w:t xml:space="preserve">无锡科技职业学院消防维保服务质量季度考核表</w:t>
      </w:r>
      <w:r>
        <w:rPr>
          <w:rFonts w:hAnsi="宋体"/>
          <w:b/>
          <w:sz w:val="32"/>
          <w:szCs w:val="32"/>
          <w:lang w:val="zh-CN"/>
        </w:rPr>
      </w:r>
      <w:r/>
    </w:p>
    <w:p>
      <w:pPr>
        <w:pStyle w:val="1387"/>
        <w:spacing w:before="240" w:beforeAutospacing="0" w:after="240" w:afterAutospacing="0"/>
        <w:shd w:val="clear" w:color="auto" w:fill="ffffff"/>
        <w:rPr>
          <w:rFonts w:ascii="Segoe UI" w:hAnsi="Segoe UI" w:cs="Segoe UI"/>
          <w:color w:val="0f1115"/>
        </w:rPr>
      </w:pPr>
      <w:r>
        <w:rPr>
          <w:rStyle w:val="1048"/>
          <w:rFonts w:ascii="Segoe UI" w:hAnsi="Segoe UI" w:cs="Segoe UI"/>
          <w:color w:val="0f1115"/>
        </w:rPr>
        <w:t xml:space="preserve">考核期间：</w:t>
      </w:r>
      <w:r>
        <w:rPr>
          <w:rFonts w:ascii="Segoe UI" w:hAnsi="Segoe UI" w:cs="Segoe UI"/>
          <w:color w:val="0f1115"/>
          <w:u w:val="single"/>
        </w:rPr>
        <w:t xml:space="preserve">     </w:t>
      </w:r>
      <w:r>
        <w:rPr>
          <w:rFonts w:ascii="Segoe UI" w:hAnsi="Segoe UI" w:cs="Segoe UI"/>
          <w:color w:val="0f1115"/>
        </w:rPr>
        <w:t xml:space="preserve">年</w:t>
      </w:r>
      <w:r>
        <w:rPr>
          <w:rFonts w:ascii="Segoe UI" w:hAnsi="Segoe UI" w:cs="Segoe UI"/>
          <w:color w:val="0f1115"/>
          <w:u w:val="single"/>
        </w:rPr>
        <w:t xml:space="preserve">    </w:t>
      </w:r>
      <w:r>
        <w:rPr>
          <w:rFonts w:ascii="Segoe UI" w:hAnsi="Segoe UI" w:cs="Segoe UI"/>
          <w:color w:val="0f1115"/>
        </w:rPr>
        <w:t xml:space="preserve">季度 </w:t>
      </w:r>
      <w:r>
        <w:rPr>
          <w:rFonts w:ascii="Segoe UI" w:hAnsi="Segoe UI" w:cs="Segoe UI"/>
          <w:color w:val="0f1115"/>
        </w:rPr>
      </w:r>
      <w:r/>
    </w:p>
    <w:p>
      <w:pPr>
        <w:pStyle w:val="1387"/>
        <w:spacing w:before="240" w:beforeAutospacing="0" w:after="240" w:afterAutospacing="0"/>
        <w:shd w:val="clear" w:color="auto" w:fill="ffffff"/>
        <w:rPr>
          <w:rFonts w:ascii="Segoe UI" w:hAnsi="Segoe UI" w:cs="Segoe UI"/>
          <w:color w:val="0f1115"/>
          <w:u w:val="single"/>
        </w:rPr>
      </w:pPr>
      <w:r>
        <w:rPr>
          <w:rStyle w:val="1048"/>
          <w:rFonts w:hint="eastAsia" w:ascii="Segoe UI" w:hAnsi="Segoe UI" w:cs="Segoe UI"/>
          <w:color w:val="0f1115"/>
        </w:rPr>
        <w:t xml:space="preserve">考核部门</w:t>
      </w:r>
      <w:r>
        <w:rPr>
          <w:rStyle w:val="1048"/>
          <w:rFonts w:ascii="Segoe UI" w:hAnsi="Segoe UI" w:cs="Segoe UI"/>
          <w:color w:val="0f1115"/>
        </w:rPr>
        <w:t xml:space="preserve">（盖章）：</w:t>
      </w:r>
      <w:r>
        <w:rPr>
          <w:rFonts w:ascii="Segoe UI" w:hAnsi="Segoe UI" w:cs="Segoe UI"/>
          <w:color w:val="0f1115"/>
          <w:u w:val="single"/>
        </w:rPr>
        <w:t xml:space="preserve">        </w:t>
      </w:r>
      <w:r>
        <w:rPr>
          <w:rFonts w:ascii="Segoe UI" w:hAnsi="Segoe UI" w:cs="Segoe UI"/>
          <w:color w:val="0f1115"/>
        </w:rPr>
        <w:t xml:space="preserve">                        </w:t>
      </w:r>
      <w:r>
        <w:rPr>
          <w:rStyle w:val="1048"/>
          <w:rFonts w:ascii="Segoe UI" w:hAnsi="Segoe UI" w:cs="Segoe UI"/>
          <w:color w:val="0f1115"/>
        </w:rPr>
        <w:t xml:space="preserve">考核人：</w:t>
      </w:r>
      <w:r>
        <w:rPr>
          <w:rFonts w:ascii="Segoe UI" w:hAnsi="Segoe UI" w:cs="Segoe UI"/>
          <w:color w:val="0f1115"/>
          <w:u w:val="single"/>
        </w:rPr>
        <w:t xml:space="preserve">           </w:t>
      </w:r>
      <w:r>
        <w:rPr>
          <w:rFonts w:ascii="Segoe UI" w:hAnsi="Segoe UI" w:cs="Segoe UI"/>
          <w:color w:val="0f1115"/>
          <w:u w:val="single"/>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33"/>
        <w:gridCol w:w="1049"/>
        <w:gridCol w:w="4342"/>
        <w:gridCol w:w="817"/>
        <w:gridCol w:w="928"/>
        <w:gridCol w:w="1284"/>
      </w:tblGrid>
      <w:tr>
        <w:trPr>
          <w:trHeight w:val="824"/>
          <w:tblHeader/>
        </w:trPr>
        <w:tc>
          <w:tcPr>
            <w:tcMar>
              <w:left w:w="0" w:type="dxa"/>
              <w:top w:w="150" w:type="dxa"/>
              <w:right w:w="240" w:type="dxa"/>
              <w:bottom w:w="150" w:type="dxa"/>
            </w:tcMar>
            <w:tcW w:w="633"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序号</w:t>
            </w:r>
            <w:r>
              <w:rPr>
                <w:rFonts w:ascii="Segoe UI" w:hAnsi="Segoe UI" w:cs="Segoe UI"/>
                <w:sz w:val="23"/>
                <w:szCs w:val="23"/>
              </w:rPr>
            </w:r>
            <w:r/>
          </w:p>
        </w:tc>
        <w:tc>
          <w:tcPr>
            <w:tcMar>
              <w:left w:w="240" w:type="dxa"/>
              <w:top w:w="150" w:type="dxa"/>
              <w:right w:w="240" w:type="dxa"/>
              <w:bottom w:w="150" w:type="dxa"/>
            </w:tcMar>
            <w:tcW w:w="1049"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考核大类</w:t>
            </w:r>
            <w:r>
              <w:rPr>
                <w:rFonts w:ascii="Segoe UI" w:hAnsi="Segoe UI" w:cs="Segoe UI"/>
                <w:sz w:val="23"/>
                <w:szCs w:val="23"/>
              </w:rPr>
            </w:r>
            <w:r/>
          </w:p>
        </w:tc>
        <w:tc>
          <w:tcPr>
            <w:tcMar>
              <w:left w:w="240" w:type="dxa"/>
              <w:top w:w="150" w:type="dxa"/>
              <w:right w:w="240" w:type="dxa"/>
              <w:bottom w:w="150" w:type="dxa"/>
            </w:tcMar>
            <w:tcW w:w="4343"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考核项目与评分标准</w:t>
            </w:r>
            <w:r>
              <w:rPr>
                <w:rFonts w:ascii="Segoe UI" w:hAnsi="Segoe UI" w:cs="Segoe UI"/>
                <w:sz w:val="23"/>
                <w:szCs w:val="23"/>
              </w:rPr>
            </w:r>
            <w:r/>
          </w:p>
        </w:tc>
        <w:tc>
          <w:tcPr>
            <w:tcW w:w="817" w:type="dxa"/>
            <w:vAlign w:val="center"/>
            <w:textDirection w:val="lrTb"/>
            <w:noWrap w:val="false"/>
          </w:tcPr>
          <w:p>
            <w:pPr>
              <w:pStyle w:val="953"/>
              <w:jc w:val="center"/>
              <w:spacing w:line="375" w:lineRule="atLeast"/>
              <w:rPr>
                <w:rFonts w:hint="eastAsia" w:ascii="Segoe UI" w:hAnsi="Segoe UI" w:cs="Segoe UI"/>
                <w:sz w:val="23"/>
                <w:szCs w:val="23"/>
              </w:rPr>
            </w:pPr>
            <w:r>
              <w:rPr>
                <w:rFonts w:ascii="Segoe UI" w:hAnsi="Segoe UI" w:cs="Segoe UI"/>
                <w:sz w:val="23"/>
                <w:szCs w:val="23"/>
              </w:rPr>
              <w:t xml:space="preserve">满分</w:t>
            </w:r>
            <w:r>
              <w:rPr>
                <w:rFonts w:hint="eastAsia" w:ascii="Segoe UI" w:hAnsi="Segoe UI" w:cs="Segoe UI"/>
                <w:sz w:val="23"/>
                <w:szCs w:val="23"/>
              </w:rPr>
            </w:r>
            <w:r/>
          </w:p>
        </w:tc>
        <w:tc>
          <w:tcPr>
            <w:tcMar>
              <w:left w:w="240" w:type="dxa"/>
              <w:top w:w="150" w:type="dxa"/>
              <w:right w:w="240" w:type="dxa"/>
              <w:bottom w:w="150" w:type="dxa"/>
            </w:tcMar>
            <w:tcW w:w="928"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得分</w:t>
            </w:r>
            <w:r>
              <w:rPr>
                <w:rFonts w:ascii="Segoe UI" w:hAnsi="Segoe UI" w:cs="Segoe UI"/>
                <w:sz w:val="23"/>
                <w:szCs w:val="23"/>
              </w:rPr>
            </w:r>
            <w:r/>
          </w:p>
        </w:tc>
        <w:tc>
          <w:tcPr>
            <w:tcMar>
              <w:left w:w="240" w:type="dxa"/>
              <w:top w:w="150" w:type="dxa"/>
              <w:right w:w="240" w:type="dxa"/>
              <w:bottom w:w="150" w:type="dxa"/>
            </w:tcMar>
            <w:tcW w:w="1283"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t xml:space="preserve">扣分原因/证据</w:t>
            </w:r>
            <w:r>
              <w:rPr>
                <w:rFonts w:ascii="Segoe UI" w:hAnsi="Segoe UI" w:cs="Segoe UI"/>
                <w:sz w:val="23"/>
                <w:szCs w:val="23"/>
              </w:rPr>
            </w:r>
            <w:r/>
          </w:p>
        </w:tc>
      </w:tr>
      <w:tr>
        <w:trPr>
          <w:trHeight w:val="868"/>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hint="eastAsia" w:ascii="Segoe UI" w:hAnsi="Segoe UI" w:cs="Segoe UI"/>
                <w:sz w:val="23"/>
                <w:szCs w:val="23"/>
              </w:rPr>
              <w:t xml:space="preserve">一</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color w:val="0f1115"/>
                <w:sz w:val="23"/>
                <w:szCs w:val="23"/>
                <w:shd w:val="clear" w:color="auto" w:fill="ffffff"/>
              </w:rPr>
            </w:pPr>
            <w:r>
              <w:rPr>
                <w:rStyle w:val="1048"/>
                <w:rFonts w:ascii="Segoe UI" w:hAnsi="Segoe UI" w:cs="Segoe UI"/>
                <w:sz w:val="23"/>
                <w:szCs w:val="23"/>
              </w:rPr>
              <w:t xml:space="preserve">基础管理</w:t>
            </w:r>
            <w:r>
              <w:rPr>
                <w:rStyle w:val="1048"/>
                <w:rFonts w:ascii="Segoe UI" w:hAnsi="Segoe UI" w:cs="Segoe UI"/>
                <w:color w:val="0f1115"/>
                <w:sz w:val="23"/>
                <w:szCs w:val="23"/>
                <w:shd w:val="clear" w:color="auto" w:fill="ffffff"/>
              </w:rPr>
              <w:t xml:space="preserve"> </w:t>
            </w:r>
            <w:r>
              <w:rPr>
                <w:rStyle w:val="1048"/>
                <w:rFonts w:ascii="Segoe UI" w:hAnsi="Segoe UI" w:cs="Segoe UI"/>
                <w:color w:val="0f1115"/>
                <w:sz w:val="23"/>
                <w:szCs w:val="23"/>
                <w:shd w:val="clear" w:color="auto" w:fill="ffffff"/>
              </w:rPr>
            </w:r>
            <w:r/>
          </w:p>
          <w:p>
            <w:pPr>
              <w:pStyle w:val="953"/>
              <w:jc w:val="center"/>
              <w:spacing w:line="375" w:lineRule="atLeast"/>
              <w:rPr>
                <w:rFonts w:ascii="Segoe UI" w:hAnsi="Segoe UI" w:cs="Segoe UI"/>
                <w:sz w:val="23"/>
                <w:szCs w:val="23"/>
              </w:rPr>
            </w:pPr>
            <w:r>
              <w:rPr>
                <w:rStyle w:val="1048"/>
                <w:rFonts w:ascii="Segoe UI" w:hAnsi="Segoe UI" w:cs="Segoe UI"/>
                <w:color w:val="0f1115"/>
                <w:sz w:val="23"/>
                <w:szCs w:val="23"/>
                <w:shd w:val="clear" w:color="auto" w:fill="ffffff"/>
              </w:rPr>
              <w:t xml:space="preserve">(15分)</w:t>
            </w:r>
            <w:r>
              <w:rPr>
                <w:rStyle w:val="1048"/>
                <w:rFonts w:ascii="Segoe UI" w:hAnsi="Segoe UI" w:cs="Segoe UI"/>
                <w:sz w:val="23"/>
                <w:szCs w:val="23"/>
              </w:rPr>
              <w:t xml:space="preserve"> </w:t>
            </w:r>
            <w:r>
              <w:rPr>
                <w:rFonts w:ascii="Segoe UI" w:hAnsi="Segoe UI" w:cs="Segoe UI"/>
                <w:sz w:val="23"/>
                <w:szCs w:val="23"/>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 </w:t>
            </w:r>
            <w:r>
              <w:rPr>
                <w:rFonts w:hint="eastAsia" w:ascii="Segoe UI" w:hAnsi="Segoe UI" w:cs="Segoe UI"/>
                <w:sz w:val="23"/>
                <w:szCs w:val="23"/>
              </w:rPr>
              <w:t xml:space="preserve">人员按招标要求持证上岗，工作人员调换须向校方提交书面报备申请；不符扣</w:t>
            </w:r>
            <w:r>
              <w:rPr>
                <w:rFonts w:ascii="Segoe UI" w:hAnsi="Segoe UI" w:cs="Segoe UI"/>
                <w:sz w:val="23"/>
                <w:szCs w:val="23"/>
              </w:rPr>
              <w:t xml:space="preserve">2</w:t>
            </w:r>
            <w:r>
              <w:rPr>
                <w:rFonts w:hint="eastAsia" w:ascii="Segoe UI" w:hAnsi="Segoe UI" w:cs="Segoe UI"/>
                <w:sz w:val="23"/>
                <w:szCs w:val="23"/>
              </w:rPr>
              <w:t xml:space="preserve">分，重复发现加倍扣分。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168"/>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2. 维保记录（纸质或电子文档）完整、真实、及时，使用校方</w:t>
            </w:r>
            <w:r>
              <w:rPr>
                <w:rFonts w:hint="eastAsia" w:ascii="Segoe UI" w:hAnsi="Segoe UI" w:cs="Segoe UI"/>
                <w:sz w:val="23"/>
                <w:szCs w:val="23"/>
              </w:rPr>
              <w:t xml:space="preserve">认定</w:t>
            </w:r>
            <w:r>
              <w:rPr>
                <w:rFonts w:ascii="Segoe UI" w:hAnsi="Segoe UI" w:cs="Segoe UI"/>
                <w:sz w:val="23"/>
                <w:szCs w:val="23"/>
              </w:rPr>
              <w:t xml:space="preserve">的格式。</w:t>
            </w:r>
            <w:r>
              <w:rPr>
                <w:rStyle w:val="1048"/>
                <w:rFonts w:ascii="Segoe UI" w:hAnsi="Segoe UI" w:cs="Segoe UI"/>
                <w:b w:val="0"/>
                <w:sz w:val="23"/>
                <w:szCs w:val="23"/>
              </w:rPr>
              <w:t xml:space="preserve">数据造假该项0分</w:t>
            </w:r>
            <w:r>
              <w:rPr>
                <w:rFonts w:ascii="Segoe UI" w:hAnsi="Segoe UI" w:cs="Segoe UI"/>
                <w:sz w:val="23"/>
                <w:szCs w:val="23"/>
              </w:rPr>
              <w:t xml:space="preserve">；记录缺失或敷衍扣1-3分。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233"/>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3. 月、季、年度维保计划与报告按时提交，内容详实。延迟扣1分/天；报告内容不实或过于简略扣2分。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286"/>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二</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sz w:val="23"/>
                <w:szCs w:val="23"/>
              </w:rPr>
            </w:pPr>
            <w:r>
              <w:rPr>
                <w:rStyle w:val="1048"/>
                <w:rFonts w:ascii="Segoe UI" w:hAnsi="Segoe UI" w:cs="Segoe UI"/>
                <w:sz w:val="23"/>
                <w:szCs w:val="23"/>
              </w:rPr>
              <w:t xml:space="preserve">故障应急响应</w:t>
            </w:r>
            <w:r>
              <w:rPr>
                <w:rStyle w:val="1048"/>
                <w:rFonts w:ascii="Segoe UI" w:hAnsi="Segoe UI" w:cs="Segoe UI"/>
                <w:sz w:val="23"/>
                <w:szCs w:val="23"/>
              </w:rPr>
            </w:r>
            <w:r/>
          </w:p>
          <w:p>
            <w:pPr>
              <w:pStyle w:val="953"/>
              <w:jc w:val="center"/>
              <w:spacing w:line="375" w:lineRule="atLeast"/>
              <w:rPr>
                <w:rFonts w:ascii="Segoe UI" w:hAnsi="Segoe UI" w:cs="Segoe UI"/>
                <w:sz w:val="23"/>
                <w:szCs w:val="23"/>
              </w:rPr>
            </w:pPr>
            <w:r>
              <w:rPr>
                <w:rStyle w:val="1048"/>
                <w:rFonts w:ascii="Segoe UI" w:hAnsi="Segoe UI" w:cs="Segoe UI"/>
                <w:color w:val="0f1115"/>
                <w:sz w:val="23"/>
                <w:szCs w:val="23"/>
                <w:shd w:val="clear" w:color="auto" w:fill="ffffff"/>
              </w:rPr>
              <w:t xml:space="preserve"> (30分)</w:t>
            </w:r>
            <w:r>
              <w:rPr>
                <w:rStyle w:val="1048"/>
                <w:rFonts w:ascii="Segoe UI" w:hAnsi="Segoe UI" w:cs="Segoe UI"/>
                <w:sz w:val="23"/>
                <w:szCs w:val="23"/>
              </w:rPr>
              <w:t xml:space="preserve"> </w:t>
            </w:r>
            <w:r>
              <w:rPr>
                <w:rFonts w:ascii="Segoe UI" w:hAnsi="Segoe UI" w:cs="Segoe UI"/>
                <w:sz w:val="23"/>
                <w:szCs w:val="23"/>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4. 接到故障通知后2小时内技术人员到达现场（以接报记录和现场签到/照片等佐证为准）。每延迟1次扣5分。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716"/>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5. </w:t>
            </w:r>
            <w:r>
              <w:rPr>
                <w:rFonts w:hint="eastAsia" w:ascii="Segoe UI" w:hAnsi="Segoe UI" w:cs="Segoe UI"/>
                <w:sz w:val="23"/>
                <w:szCs w:val="23"/>
              </w:rPr>
              <w:t xml:space="preserve">接到招标方的故障通知书或电话通知时，应在2小时内立即派员对该故障进行排除。一般故障应该立即排除，严重故障应该在24小时内修复。</w:t>
            </w:r>
            <w:r>
              <w:rPr>
                <w:rFonts w:ascii="Segoe UI" w:hAnsi="Segoe UI" w:cs="Segoe UI"/>
                <w:sz w:val="23"/>
                <w:szCs w:val="23"/>
              </w:rPr>
              <w:t xml:space="preserve">每超时1次扣5分。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1297"/>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6. 所有故障形成完整处理闭环：</w:t>
            </w:r>
            <w:r>
              <w:rPr>
                <w:rStyle w:val="1048"/>
                <w:rFonts w:ascii="Segoe UI" w:hAnsi="Segoe UI" w:cs="Segoe UI"/>
                <w:sz w:val="23"/>
                <w:szCs w:val="23"/>
              </w:rPr>
              <w:t xml:space="preserve">有</w:t>
            </w:r>
            <w:r>
              <w:rPr>
                <w:rStyle w:val="1048"/>
                <w:rFonts w:hint="eastAsia" w:ascii="Segoe UI" w:hAnsi="Segoe UI" w:cs="Segoe UI"/>
                <w:sz w:val="23"/>
                <w:szCs w:val="23"/>
              </w:rPr>
              <w:t xml:space="preserve">点检</w:t>
            </w:r>
            <w:r>
              <w:rPr>
                <w:rStyle w:val="1048"/>
                <w:rFonts w:ascii="Segoe UI" w:hAnsi="Segoe UI" w:cs="Segoe UI"/>
                <w:sz w:val="23"/>
                <w:szCs w:val="23"/>
              </w:rPr>
              <w:t xml:space="preserve">、有处理、有验收签字</w:t>
            </w:r>
            <w:r>
              <w:rPr>
                <w:rFonts w:ascii="Segoe UI" w:hAnsi="Segoe UI" w:cs="Segoe UI"/>
                <w:sz w:val="23"/>
                <w:szCs w:val="23"/>
              </w:rPr>
              <w:t xml:space="preserve">。闭环率100%。发现未闭环工单扣2分/个。</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三</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sz w:val="23"/>
                <w:szCs w:val="23"/>
              </w:rPr>
            </w:pPr>
            <w:r>
              <w:rPr>
                <w:rStyle w:val="1048"/>
                <w:rFonts w:ascii="Segoe UI" w:hAnsi="Segoe UI" w:cs="Segoe UI"/>
                <w:sz w:val="23"/>
                <w:szCs w:val="23"/>
              </w:rPr>
              <w:t xml:space="preserve">定期维护质量 </w:t>
            </w:r>
            <w:r>
              <w:rPr>
                <w:rStyle w:val="1048"/>
                <w:rFonts w:ascii="Segoe UI" w:hAnsi="Segoe UI" w:cs="Segoe UI"/>
                <w:sz w:val="23"/>
                <w:szCs w:val="23"/>
              </w:rPr>
            </w:r>
            <w:r/>
          </w:p>
          <w:p>
            <w:pPr>
              <w:pStyle w:val="997"/>
              <w:rPr>
                <w:rFonts w:hint="eastAsia"/>
                <w:sz w:val="24"/>
              </w:rPr>
            </w:pPr>
            <w:r>
              <w:rPr>
                <w:rStyle w:val="1048"/>
                <w:rFonts w:ascii="Segoe UI" w:hAnsi="Segoe UI" w:cs="Segoe UI"/>
                <w:color w:val="0f1115"/>
                <w:sz w:val="23"/>
                <w:szCs w:val="23"/>
                <w:shd w:val="clear" w:color="auto" w:fill="ffffff"/>
              </w:rPr>
              <w:t xml:space="preserve"> (40分)</w:t>
            </w:r>
            <w:r>
              <w:rPr>
                <w:rFonts w:hint="eastAsia"/>
                <w:sz w:val="24"/>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7. 月度检查项目100%完成，记录可查。每遗漏1项扣2分。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8. 季度检查测试项目100%完成，且抽检数量不低于30%（以现场抽查记录为准）。数量不足扣5分；项目未做扣3分/项。</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9. 检查测试发现问题，需在合理期限内整改并记录。发现未整改项扣3分/项。</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1</w:t>
            </w:r>
            <w:r>
              <w:rPr>
                <w:rFonts w:ascii="Segoe UI" w:hAnsi="Segoe UI" w:cs="Segoe UI"/>
                <w:sz w:val="23"/>
                <w:szCs w:val="23"/>
              </w:rPr>
              <w:t xml:space="preserve">0</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864"/>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10. 设备清洁完好，无锈蚀、</w:t>
            </w:r>
            <w:r>
              <w:rPr>
                <w:rFonts w:hint="eastAsia" w:ascii="Segoe UI" w:hAnsi="Segoe UI" w:cs="Segoe UI"/>
                <w:sz w:val="23"/>
                <w:szCs w:val="23"/>
              </w:rPr>
              <w:t xml:space="preserve">泄漏</w:t>
            </w:r>
            <w:r>
              <w:rPr>
                <w:rFonts w:ascii="Segoe UI" w:hAnsi="Segoe UI" w:cs="Segoe UI"/>
                <w:sz w:val="23"/>
                <w:szCs w:val="23"/>
              </w:rPr>
              <w:t xml:space="preserve">，标识清晰。发现严重脏污或损坏扣1分/处。</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863"/>
        </w:trPr>
        <w:tc>
          <w:tcPr>
            <w:tcMar>
              <w:left w:w="0" w:type="dxa"/>
              <w:top w:w="150" w:type="dxa"/>
              <w:right w:w="240" w:type="dxa"/>
              <w:bottom w:w="150" w:type="dxa"/>
            </w:tcMar>
            <w:tcW w:w="635" w:type="dxa"/>
            <w:vAlign w:val="center"/>
            <w:vMerge w:val="restart"/>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四</w:t>
            </w:r>
            <w:r>
              <w:rPr>
                <w:rFonts w:ascii="Segoe UI" w:hAnsi="Segoe UI" w:cs="Segoe UI"/>
                <w:sz w:val="23"/>
                <w:szCs w:val="23"/>
              </w:rPr>
            </w:r>
            <w:r/>
          </w:p>
        </w:tc>
        <w:tc>
          <w:tcPr>
            <w:tcMar>
              <w:left w:w="240" w:type="dxa"/>
              <w:top w:w="150" w:type="dxa"/>
              <w:right w:w="240" w:type="dxa"/>
              <w:bottom w:w="150" w:type="dxa"/>
            </w:tcMar>
            <w:tcW w:w="994" w:type="dxa"/>
            <w:vAlign w:val="center"/>
            <w:vMerge w:val="restart"/>
            <w:textDirection w:val="lrTb"/>
            <w:noWrap w:val="false"/>
          </w:tcPr>
          <w:p>
            <w:pPr>
              <w:pStyle w:val="953"/>
              <w:jc w:val="center"/>
              <w:spacing w:line="375" w:lineRule="atLeast"/>
              <w:rPr>
                <w:rStyle w:val="1048"/>
                <w:rFonts w:ascii="Segoe UI" w:hAnsi="Segoe UI" w:cs="Segoe UI"/>
                <w:sz w:val="23"/>
                <w:szCs w:val="23"/>
              </w:rPr>
            </w:pPr>
            <w:r>
              <w:rPr>
                <w:rStyle w:val="1048"/>
                <w:rFonts w:ascii="Segoe UI" w:hAnsi="Segoe UI" w:cs="Segoe UI"/>
                <w:sz w:val="23"/>
                <w:szCs w:val="23"/>
              </w:rPr>
              <w:t xml:space="preserve">安全与配合 </w:t>
            </w:r>
            <w:r>
              <w:rPr>
                <w:rStyle w:val="1048"/>
                <w:rFonts w:ascii="Segoe UI" w:hAnsi="Segoe UI" w:cs="Segoe UI"/>
                <w:sz w:val="23"/>
                <w:szCs w:val="23"/>
              </w:rPr>
            </w:r>
            <w:r/>
          </w:p>
          <w:p>
            <w:pPr>
              <w:pStyle w:val="997"/>
              <w:rPr>
                <w:rFonts w:hint="eastAsia"/>
                <w:sz w:val="24"/>
              </w:rPr>
            </w:pPr>
            <w:r>
              <w:rPr>
                <w:rStyle w:val="1048"/>
                <w:rFonts w:ascii="Segoe UI" w:hAnsi="Segoe UI" w:cs="Segoe UI"/>
                <w:color w:val="0f1115"/>
                <w:sz w:val="23"/>
                <w:szCs w:val="23"/>
                <w:shd w:val="clear" w:color="auto" w:fill="ffffff"/>
              </w:rPr>
              <w:t xml:space="preserve">(15分)</w:t>
            </w:r>
            <w:r>
              <w:rPr>
                <w:rFonts w:hint="eastAsia"/>
                <w:sz w:val="24"/>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11.作业规范，因操作不当造成设备损坏或安全事故。发生则本项</w:t>
            </w:r>
            <w:r>
              <w:rPr>
                <w:rFonts w:hint="eastAsia" w:ascii="Segoe UI" w:hAnsi="Segoe UI" w:cs="Segoe UI"/>
                <w:sz w:val="23"/>
                <w:szCs w:val="23"/>
              </w:rPr>
              <w:t xml:space="preserve">扣20分，</w:t>
            </w:r>
            <w:r>
              <w:rPr>
                <w:rFonts w:ascii="Segoe UI" w:hAnsi="Segoe UI" w:cs="Segoe UI"/>
                <w:sz w:val="23"/>
                <w:szCs w:val="23"/>
              </w:rPr>
              <w:t xml:space="preserve">并追究责任。</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12. 维修现场整洁，废旧零件及时清理和送到指定位置。否则扣1-2分。</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687"/>
        </w:trPr>
        <w:tc>
          <w:tcPr>
            <w:tcMar>
              <w:left w:w="0" w:type="dxa"/>
              <w:top w:w="150" w:type="dxa"/>
              <w:right w:w="240" w:type="dxa"/>
              <w:bottom w:w="150" w:type="dxa"/>
            </w:tcMar>
            <w:tcW w:w="635"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vMerge w:val="continue"/>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Fonts w:ascii="Segoe UI" w:hAnsi="Segoe UI" w:cs="Segoe UI"/>
                <w:sz w:val="23"/>
                <w:szCs w:val="23"/>
              </w:rPr>
              <w:t xml:space="preserve">13. 积极配合校方临时性检查、演练及其他合理工作安排。无故推诿扣2分/次。</w:t>
            </w:r>
            <w:r>
              <w:rPr>
                <w:rFonts w:ascii="Segoe UI" w:hAnsi="Segoe UI" w:cs="Segoe UI"/>
                <w:sz w:val="23"/>
                <w:szCs w:val="23"/>
              </w:rPr>
            </w:r>
            <w:r/>
          </w:p>
        </w:tc>
        <w:tc>
          <w:tcPr>
            <w:tcW w:w="824" w:type="dxa"/>
            <w:vAlign w:val="center"/>
            <w:textDirection w:val="lrTb"/>
            <w:noWrap w:val="false"/>
          </w:tcPr>
          <w:p>
            <w:pPr>
              <w:pStyle w:val="953"/>
              <w:jc w:val="center"/>
              <w:spacing w:line="375" w:lineRule="atLeast"/>
              <w:rPr>
                <w:rFonts w:ascii="Segoe UI" w:hAnsi="Segoe UI" w:cs="Segoe UI"/>
                <w:sz w:val="23"/>
                <w:szCs w:val="23"/>
              </w:rPr>
            </w:pPr>
            <w:r>
              <w:rPr>
                <w:rFonts w:hint="eastAsia" w:ascii="Segoe UI" w:hAnsi="Segoe UI" w:cs="Segoe UI"/>
                <w:sz w:val="23"/>
                <w:szCs w:val="23"/>
              </w:rPr>
              <w:t xml:space="preserve">5</w:t>
            </w: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五</w:t>
            </w:r>
            <w:r>
              <w:rPr>
                <w:rFonts w:ascii="Segoe UI" w:hAnsi="Segoe UI" w:cs="Segoe UI"/>
                <w:sz w:val="23"/>
                <w:szCs w:val="23"/>
              </w:rPr>
            </w:r>
            <w:r/>
          </w:p>
        </w:tc>
        <w:tc>
          <w:tcPr>
            <w:tcMar>
              <w:left w:w="240" w:type="dxa"/>
              <w:top w:w="150" w:type="dxa"/>
              <w:right w:w="240" w:type="dxa"/>
              <w:bottom w:w="150" w:type="dxa"/>
            </w:tcMar>
            <w:tcW w:w="994" w:type="dxa"/>
            <w:vAlign w:val="center"/>
            <w:textDirection w:val="lrTb"/>
            <w:noWrap w:val="false"/>
          </w:tcPr>
          <w:p>
            <w:pPr>
              <w:pStyle w:val="953"/>
              <w:jc w:val="center"/>
              <w:spacing w:line="375" w:lineRule="atLeast"/>
              <w:rPr>
                <w:rFonts w:ascii="Segoe UI" w:hAnsi="Segoe UI" w:cs="Segoe UI"/>
                <w:sz w:val="23"/>
                <w:szCs w:val="23"/>
              </w:rPr>
            </w:pPr>
            <w:r>
              <w:rPr>
                <w:rStyle w:val="1048"/>
                <w:rFonts w:ascii="Segoe UI" w:hAnsi="Segoe UI" w:cs="Segoe UI"/>
                <w:sz w:val="23"/>
                <w:szCs w:val="23"/>
              </w:rPr>
              <w:t xml:space="preserve">加分项/否决项</w:t>
            </w:r>
            <w:r>
              <w:rPr>
                <w:rFonts w:ascii="Segoe UI" w:hAnsi="Segoe UI" w:cs="Segoe UI"/>
                <w:sz w:val="23"/>
                <w:szCs w:val="23"/>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Style w:val="1048"/>
                <w:rFonts w:ascii="Segoe UI" w:hAnsi="Segoe UI" w:cs="Segoe UI"/>
                <w:sz w:val="23"/>
                <w:szCs w:val="23"/>
              </w:rPr>
              <w:t xml:space="preserve">加分</w:t>
            </w:r>
            <w:r>
              <w:rPr>
                <w:rFonts w:ascii="Segoe UI" w:hAnsi="Segoe UI" w:cs="Segoe UI"/>
                <w:sz w:val="23"/>
                <w:szCs w:val="23"/>
              </w:rPr>
              <w:t xml:space="preserve">：提出并被采纳的合理化建议，消除重大安全隐患等，加1-5分</w:t>
            </w:r>
            <w:r>
              <w:rPr>
                <w:rFonts w:hint="eastAsia" w:ascii="Segoe UI" w:hAnsi="Segoe UI" w:cs="Segoe UI"/>
                <w:sz w:val="23"/>
                <w:szCs w:val="23"/>
              </w:rPr>
              <w:t xml:space="preserve">/次</w:t>
            </w:r>
            <w:r>
              <w:rPr>
                <w:rFonts w:ascii="Segoe UI" w:hAnsi="Segoe UI" w:cs="Segoe UI"/>
                <w:sz w:val="23"/>
                <w:szCs w:val="23"/>
              </w:rPr>
              <w:t xml:space="preserve">。</w:t>
            </w:r>
            <w:r>
              <w:rPr>
                <w:rFonts w:ascii="Segoe UI" w:hAnsi="Segoe UI" w:cs="Segoe UI"/>
                <w:sz w:val="23"/>
                <w:szCs w:val="23"/>
              </w:rPr>
              <w:br w:type="textWrapping" w:clear="all"/>
            </w:r>
            <w:r>
              <w:rPr>
                <w:rStyle w:val="1048"/>
                <w:rFonts w:ascii="Segoe UI" w:hAnsi="Segoe UI" w:cs="Segoe UI"/>
                <w:sz w:val="23"/>
                <w:szCs w:val="23"/>
              </w:rPr>
              <w:t xml:space="preserve">一票否决</w:t>
            </w:r>
            <w:r>
              <w:rPr>
                <w:rFonts w:ascii="Segoe UI" w:hAnsi="Segoe UI" w:cs="Segoe UI"/>
                <w:sz w:val="23"/>
                <w:szCs w:val="23"/>
              </w:rPr>
              <w:t xml:space="preserve">：发生因维保不到位导致的消防设施失灵；伪造维保记录或检测数据；年度第三方检测不合格。</w:t>
            </w:r>
            <w:r>
              <w:rPr>
                <w:rFonts w:ascii="Segoe UI" w:hAnsi="Segoe UI" w:cs="Segoe UI"/>
                <w:sz w:val="23"/>
                <w:szCs w:val="23"/>
              </w:rPr>
            </w:r>
            <w:r/>
          </w:p>
        </w:tc>
        <w:tc>
          <w:tcPr>
            <w:tcW w:w="824" w:type="dxa"/>
            <w:vAlign w:val="top"/>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tcMar>
              <w:left w:w="0" w:type="dxa"/>
              <w:top w:w="150" w:type="dxa"/>
              <w:right w:w="240" w:type="dxa"/>
              <w:bottom w:w="150" w:type="dxa"/>
            </w:tcMar>
            <w:tcW w:w="635"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994"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c>
          <w:tcPr>
            <w:tcMar>
              <w:left w:w="240" w:type="dxa"/>
              <w:top w:w="150" w:type="dxa"/>
              <w:right w:w="240" w:type="dxa"/>
              <w:bottom w:w="150" w:type="dxa"/>
            </w:tcMar>
            <w:tcW w:w="4379" w:type="dxa"/>
            <w:vAlign w:val="center"/>
            <w:textDirection w:val="lrTb"/>
            <w:noWrap w:val="false"/>
          </w:tcPr>
          <w:p>
            <w:pPr>
              <w:pStyle w:val="953"/>
              <w:jc w:val="left"/>
              <w:spacing w:line="375" w:lineRule="atLeast"/>
              <w:rPr>
                <w:rFonts w:ascii="Segoe UI" w:hAnsi="Segoe UI" w:cs="Segoe UI"/>
                <w:sz w:val="23"/>
                <w:szCs w:val="23"/>
              </w:rPr>
            </w:pPr>
            <w:r>
              <w:rPr>
                <w:rStyle w:val="1048"/>
                <w:rFonts w:ascii="Segoe UI" w:hAnsi="Segoe UI" w:cs="Segoe UI"/>
                <w:sz w:val="23"/>
                <w:szCs w:val="23"/>
              </w:rPr>
              <w:t xml:space="preserve">本季度考核总分</w:t>
            </w:r>
            <w:r>
              <w:rPr>
                <w:rFonts w:ascii="Segoe UI" w:hAnsi="Segoe UI" w:cs="Segoe UI"/>
                <w:sz w:val="23"/>
                <w:szCs w:val="23"/>
              </w:rPr>
            </w:r>
            <w:r/>
          </w:p>
        </w:tc>
        <w:tc>
          <w:tcPr>
            <w:tcW w:w="824" w:type="dxa"/>
            <w:vAlign w:val="top"/>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240" w:type="dxa"/>
              <w:bottom w:w="150" w:type="dxa"/>
            </w:tcMar>
            <w:tcW w:w="931" w:type="dxa"/>
            <w:vAlign w:val="center"/>
            <w:textDirection w:val="lrTb"/>
            <w:noWrap w:val="false"/>
          </w:tcPr>
          <w:p>
            <w:pPr>
              <w:pStyle w:val="953"/>
              <w:jc w:val="center"/>
              <w:spacing w:line="375" w:lineRule="atLeast"/>
              <w:rPr>
                <w:rFonts w:ascii="Segoe UI" w:hAnsi="Segoe UI" w:cs="Segoe UI"/>
                <w:sz w:val="23"/>
                <w:szCs w:val="23"/>
              </w:rPr>
            </w:pPr>
            <w:r>
              <w:rPr>
                <w:rFonts w:ascii="Segoe UI" w:hAnsi="Segoe UI" w:cs="Segoe UI"/>
                <w:sz w:val="23"/>
                <w:szCs w:val="23"/>
              </w:rPr>
            </w:r>
            <w:r/>
          </w:p>
        </w:tc>
        <w:tc>
          <w:tcPr>
            <w:tcMar>
              <w:left w:w="240" w:type="dxa"/>
              <w:top w:w="150" w:type="dxa"/>
              <w:right w:w="0" w:type="dxa"/>
              <w:bottom w:w="150" w:type="dxa"/>
            </w:tcMar>
            <w:tcW w:w="1290" w:type="dxa"/>
            <w:vAlign w:val="center"/>
            <w:textDirection w:val="lrTb"/>
            <w:noWrap w:val="false"/>
          </w:tcPr>
          <w:p>
            <w:pPr>
              <w:pStyle w:val="953"/>
              <w:jc w:val="center"/>
              <w:spacing w:line="375" w:lineRule="atLeast"/>
              <w:rPr>
                <w:rFonts w:eastAsia="Times New Roman"/>
                <w:sz w:val="20"/>
              </w:rPr>
            </w:pPr>
            <w:r>
              <w:rPr>
                <w:rFonts w:eastAsia="Times New Roman"/>
                <w:sz w:val="20"/>
              </w:rPr>
            </w:r>
            <w:r/>
          </w:p>
        </w:tc>
      </w:tr>
      <w:tr>
        <w:trPr>
          <w:trHeight w:val="20"/>
        </w:trPr>
        <w:tc>
          <w:tcPr>
            <w:gridSpan w:val="6"/>
            <w:tcMar>
              <w:left w:w="0" w:type="dxa"/>
              <w:top w:w="150" w:type="dxa"/>
              <w:right w:w="240" w:type="dxa"/>
              <w:bottom w:w="150" w:type="dxa"/>
            </w:tcMar>
            <w:tcW w:w="9053" w:type="dxa"/>
            <w:vAlign w:val="center"/>
            <w:textDirection w:val="lrTb"/>
            <w:noWrap w:val="false"/>
          </w:tcPr>
          <w:p>
            <w:pPr>
              <w:pStyle w:val="953"/>
              <w:jc w:val="center"/>
              <w:spacing w:line="375" w:lineRule="atLeast"/>
              <w:rPr>
                <w:rFonts w:eastAsia="Times New Roman"/>
                <w:sz w:val="20"/>
              </w:rPr>
            </w:pPr>
            <w:r>
              <w:rPr>
                <w:rStyle w:val="1048"/>
                <w:rFonts w:ascii="Segoe UI" w:hAnsi="Segoe UI" w:cs="Segoe UI"/>
                <w:sz w:val="23"/>
                <w:szCs w:val="23"/>
              </w:rPr>
              <w:t xml:space="preserve">考核结论：</w:t>
            </w:r>
            <w:r>
              <w:rPr>
                <w:rFonts w:ascii="Segoe UI" w:hAnsi="Segoe UI" w:cs="Segoe UI"/>
                <w:sz w:val="23"/>
                <w:szCs w:val="23"/>
              </w:rPr>
              <w:t xml:space="preserve">□优良（≥90） □</w:t>
            </w:r>
            <w:r>
              <w:rPr>
                <w:rFonts w:hint="eastAsia" w:ascii="Segoe UI" w:hAnsi="Segoe UI" w:cs="Segoe UI"/>
                <w:sz w:val="23"/>
                <w:szCs w:val="23"/>
              </w:rPr>
              <w:t xml:space="preserve">合格</w:t>
            </w:r>
            <w:r>
              <w:rPr>
                <w:rFonts w:ascii="Segoe UI" w:hAnsi="Segoe UI" w:cs="Segoe UI"/>
                <w:sz w:val="23"/>
                <w:szCs w:val="23"/>
              </w:rPr>
              <w:t xml:space="preserve">（80-89）</w:t>
            </w:r>
            <w:r>
              <w:rPr>
                <w:rFonts w:hint="eastAsia" w:ascii="Segoe UI" w:hAnsi="Segoe UI" w:cs="Segoe UI"/>
                <w:sz w:val="23"/>
                <w:szCs w:val="23"/>
              </w:rPr>
              <w:t xml:space="preserve"> </w:t>
            </w:r>
            <w:r>
              <w:rPr>
                <w:rFonts w:ascii="Segoe UI" w:hAnsi="Segoe UI" w:cs="Segoe UI"/>
                <w:sz w:val="23"/>
                <w:szCs w:val="23"/>
              </w:rPr>
              <w:t xml:space="preserve">□不合格（＜80）</w:t>
            </w:r>
            <w:r>
              <w:rPr>
                <w:rFonts w:eastAsia="Times New Roman"/>
                <w:sz w:val="20"/>
              </w:rPr>
            </w:r>
            <w:r/>
          </w:p>
        </w:tc>
      </w:tr>
    </w:tbl>
    <w:p>
      <w:pPr>
        <w:pStyle w:val="953"/>
        <w:spacing w:line="360" w:lineRule="auto"/>
        <w:rPr>
          <w:rFonts w:hint="eastAsia" w:ascii="宋体" w:hAnsi="宋体"/>
          <w:bCs/>
          <w:sz w:val="24"/>
          <w:highlight w:val="none"/>
        </w:rPr>
      </w:pPr>
      <w:r>
        <w:rPr>
          <w:rFonts w:hint="eastAsia" w:ascii="宋体" w:hAnsi="宋体"/>
          <w:bCs/>
          <w:sz w:val="24"/>
          <w:highlight w:val="none"/>
        </w:rPr>
      </w:r>
      <w:r/>
    </w:p>
    <w:p>
      <w:pPr>
        <w:pStyle w:val="953"/>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53"/>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953"/>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953"/>
        <w:numPr>
          <w:ilvl w:val="1"/>
          <w:numId w:val="11"/>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53"/>
        <w:numPr>
          <w:ilvl w:val="1"/>
          <w:numId w:val="11"/>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w:t>
      </w:r>
      <w:r>
        <w:rPr>
          <w:rFonts w:hint="eastAsia" w:ascii="宋体" w:hAnsi="宋体"/>
          <w:bCs/>
          <w:color w:val="000000"/>
          <w:sz w:val="24"/>
          <w:szCs w:val="24"/>
          <w:lang w:val="zh-CN"/>
        </w:rPr>
        <w:t xml:space="preserve">项目总服务期为三年，合同按年度签订。每年经考核合格后，续签下一年度合同。（</w:t>
      </w:r>
      <w:r>
        <w:rPr>
          <w:rFonts w:hint="eastAsia" w:ascii="宋体" w:hAnsi="宋体"/>
          <w:bCs/>
          <w:color w:val="000000"/>
          <w:sz w:val="24"/>
          <w:szCs w:val="24"/>
          <w:lang w:val="en-US" w:eastAsia="zh-CN"/>
        </w:rPr>
        <w:t xml:space="preserve">两次以上考核不合格为年度考核不合格</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lang w:val="en-US" w:eastAsia="zh-CN"/>
        </w:rPr>
      </w:pPr>
      <w:r>
        <w:rPr>
          <w:rFonts w:hint="eastAsia" w:ascii="宋体" w:hAnsi="宋体"/>
          <w:bCs/>
          <w:color w:val="000000"/>
          <w:sz w:val="24"/>
          <w:szCs w:val="24"/>
        </w:rPr>
        <w:t xml:space="preserve">付款方式：</w:t>
      </w:r>
      <w:r>
        <w:rPr>
          <w:rFonts w:hint="eastAsia" w:ascii="宋体" w:hAnsi="宋体"/>
          <w:bCs/>
          <w:color w:val="000000"/>
          <w:sz w:val="24"/>
          <w:szCs w:val="24"/>
          <w:lang w:val="en-US" w:eastAsia="zh-CN"/>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6.1</w:t>
      </w:r>
      <w:r>
        <w:rPr>
          <w:rFonts w:hint="eastAsia" w:ascii="宋体" w:hAnsi="宋体" w:eastAsia="宋体" w:cs="宋体"/>
          <w:sz w:val="24"/>
          <w:szCs w:val="24"/>
        </w:rPr>
        <w:t xml:space="preserve">保安服务费用按</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支付，经需方</w:t>
      </w:r>
      <w:r>
        <w:rPr>
          <w:rFonts w:hint="eastAsia" w:ascii="宋体" w:hAnsi="宋体" w:eastAsia="宋体" w:cs="宋体"/>
          <w:sz w:val="24"/>
          <w:szCs w:val="24"/>
          <w:lang w:val="en-US" w:eastAsia="zh-CN"/>
        </w:rPr>
        <w:t xml:space="preserve">三次月度</w:t>
      </w:r>
      <w:r>
        <w:rPr>
          <w:rFonts w:hint="eastAsia" w:ascii="宋体" w:hAnsi="宋体" w:eastAsia="宋体" w:cs="宋体"/>
          <w:sz w:val="24"/>
          <w:szCs w:val="24"/>
        </w:rPr>
        <w:t xml:space="preserve">考核后支付（扣除考核相关费用）；消防维保费用按季度支付，</w:t>
      </w:r>
      <w:r>
        <w:rPr>
          <w:rFonts w:hint="eastAsia" w:ascii="宋体" w:hAnsi="宋体" w:eastAsia="宋体" w:cs="宋体"/>
          <w:sz w:val="24"/>
          <w:szCs w:val="24"/>
          <w:lang w:val="en-US" w:eastAsia="zh-CN"/>
        </w:rPr>
        <w:t xml:space="preserve">经需方考核后支付</w:t>
      </w:r>
      <w:r>
        <w:rPr>
          <w:rFonts w:hint="eastAsia" w:ascii="宋体" w:hAnsi="宋体" w:eastAsia="宋体" w:cs="宋体"/>
          <w:sz w:val="24"/>
          <w:szCs w:val="24"/>
        </w:rPr>
        <w:t xml:space="preserve">（扣除考核相关费用）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前三个季度每个季度按维保费总额的20% 支付，第四季度为维保费总额40%支付</w:t>
      </w:r>
      <w:r>
        <w:rPr>
          <w:rFonts w:hint="eastAsia" w:ascii="宋体" w:hAnsi="宋体"/>
          <w:bCs/>
          <w:color w:val="000000"/>
          <w:sz w:val="24"/>
          <w:szCs w:val="24"/>
          <w:lang w:val="en-US" w:eastAsia="zh-CN"/>
        </w:rPr>
        <w:t xml:space="preserve">。</w:t>
      </w:r>
      <w:r>
        <w:rPr>
          <w:rFonts w:hint="eastAsia" w:ascii="宋体" w:hAnsi="宋体"/>
          <w:bCs/>
          <w:color w:val="000000"/>
          <w:sz w:val="24"/>
          <w:szCs w:val="24"/>
          <w:lang w:val="en-US" w:eastAsia="zh-CN"/>
        </w:rPr>
      </w:r>
      <w:r/>
    </w:p>
    <w:p>
      <w:pPr>
        <w:pStyle w:val="953"/>
        <w:numPr>
          <w:ilvl w:val="0"/>
          <w:numId w:val="0"/>
        </w:numPr>
        <w:ind w:left="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6.2考考核后供方一需提前5个工作日提供合法等额发票，否则需方可顺延支付</w:t>
      </w:r>
      <w:r>
        <w:rPr>
          <w:rFonts w:hint="eastAsia" w:ascii="宋体" w:hAnsi="宋体"/>
          <w:bCs/>
          <w:color w:val="000000"/>
          <w:sz w:val="24"/>
          <w:szCs w:val="24"/>
        </w:rPr>
        <w:t xml:space="preserve">。</w:t>
      </w:r>
      <w:r>
        <w:rPr>
          <w:rFonts w:hint="eastAsia" w:ascii="宋体" w:hAnsi="宋体"/>
          <w:bCs/>
          <w:color w:val="000000"/>
          <w:sz w:val="24"/>
          <w:szCs w:val="24"/>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6.3供方一收到款项后，5个工作日之内通知供方二提供相应的合法等额发票，收到发票后，15个工作之内支付供方二对应的服务费。</w:t>
      </w:r>
      <w:r>
        <w:rPr>
          <w:rFonts w:hint="eastAsia" w:ascii="宋体" w:hAnsi="宋体"/>
          <w:bCs/>
          <w:color w:val="000000"/>
          <w:sz w:val="24"/>
          <w:szCs w:val="24"/>
          <w:lang w:val="en-US" w:eastAsia="zh-CN"/>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lang w:val="en-US" w:eastAsia="zh-CN"/>
        </w:rPr>
      </w:pPr>
      <w:r>
        <w:rPr>
          <w:rFonts w:hint="eastAsia" w:ascii="宋体" w:hAnsi="宋体"/>
          <w:bCs/>
          <w:color w:val="000000"/>
          <w:sz w:val="24"/>
          <w:szCs w:val="24"/>
          <w:lang w:val="en-US" w:eastAsia="zh-CN"/>
        </w:rPr>
        <w:t xml:space="preserve">6.4需方实际支付进度以财政资金拨付进度为准，如果财政资金到位不及时，需方不承担违约责任，供方不得以此作为延迟履行合同的依据或理由。</w:t>
      </w:r>
      <w:r>
        <w:rPr>
          <w:rFonts w:ascii="宋体" w:hAnsi="宋体"/>
          <w:bCs/>
          <w:color w:val="000000"/>
          <w:sz w:val="24"/>
          <w:szCs w:val="24"/>
          <w:lang w:val="en-US" w:eastAsia="zh-CN"/>
        </w:rPr>
      </w:r>
      <w:r/>
    </w:p>
    <w:p>
      <w:pPr>
        <w:pStyle w:val="953"/>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lang w:val="en-US" w:eastAsia="zh-CN"/>
        </w:rPr>
        <w:t xml:space="preserve">6.5</w:t>
      </w:r>
      <w:r>
        <w:rPr>
          <w:rFonts w:hint="eastAsia" w:ascii="宋体" w:hAnsi="宋体"/>
          <w:bCs/>
          <w:color w:val="000000"/>
          <w:sz w:val="24"/>
          <w:szCs w:val="24"/>
        </w:rPr>
        <w:t xml:space="preserve">非法定节假日增派安保力量，临保费用按无锡最新非全日制用工小时最低工资标准计算。</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本项目合同履行地点：无锡科技职业学院。</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rPr>
      </w:r>
      <w:r/>
    </w:p>
    <w:p>
      <w:pPr>
        <w:pStyle w:val="953"/>
        <w:numPr>
          <w:ilvl w:val="1"/>
          <w:numId w:val="11"/>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95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953"/>
        <w:numPr>
          <w:ilvl w:val="1"/>
          <w:numId w:val="12"/>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rPr>
      </w:r>
      <w:r/>
    </w:p>
    <w:p>
      <w:pPr>
        <w:pStyle w:val="95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w:t>
      </w:r>
      <w:r>
        <w:rPr>
          <w:rFonts w:hint="eastAsia" w:ascii="宋体"/>
          <w:bCs/>
          <w:color w:val="000000"/>
          <w:sz w:val="24"/>
          <w:szCs w:val="24"/>
          <w:lang w:eastAsia="zh-CN"/>
        </w:rPr>
        <w:t xml:space="preserve">》《</w:t>
      </w:r>
      <w:r>
        <w:rPr>
          <w:rFonts w:hint="eastAsia" w:ascii="宋体"/>
          <w:bCs/>
          <w:color w:val="000000"/>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rPr>
      </w:r>
      <w:r/>
    </w:p>
    <w:p>
      <w:pPr>
        <w:pStyle w:val="95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ascii="宋体"/>
          <w:bCs/>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ascii="宋体" w:hAnsi="宋体" w:cs="宋体"/>
          <w:color w:val="000000"/>
          <w:sz w:val="24"/>
          <w:szCs w:val="24"/>
        </w:rPr>
      </w:r>
      <w:r/>
    </w:p>
    <w:p>
      <w:pPr>
        <w:pStyle w:val="953"/>
        <w:numPr>
          <w:ilvl w:val="1"/>
          <w:numId w:val="12"/>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lang w:eastAsia="zh-CN"/>
        </w:rPr>
        <w:t xml:space="preserve">，</w:t>
      </w:r>
      <w:r>
        <w:rPr>
          <w:rFonts w:hint="eastAsia" w:ascii="宋体"/>
          <w:bCs/>
          <w:color w:val="000000"/>
          <w:sz w:val="24"/>
          <w:szCs w:val="24"/>
        </w:rPr>
        <w:t xml:space="preserve">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rPr>
      </w:r>
      <w:r/>
    </w:p>
    <w:p>
      <w:pPr>
        <w:pStyle w:val="953"/>
        <w:ind w:firstLine="480"/>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rPr>
      </w:r>
      <w:r/>
    </w:p>
    <w:p>
      <w:pPr>
        <w:pStyle w:val="953"/>
        <w:numPr>
          <w:ilvl w:val="1"/>
          <w:numId w:val="12"/>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953"/>
        <w:numPr>
          <w:ilvl w:val="1"/>
          <w:numId w:val="12"/>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95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953"/>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宋体"/>
          <w:bCs/>
          <w:color w:val="000000"/>
          <w:sz w:val="24"/>
          <w:szCs w:val="24"/>
          <w:lang w:val="en-US" w:eastAsia="zh-CN"/>
        </w:rPr>
        <w:t xml:space="preserve">  </w:t>
      </w:r>
      <w:r>
        <w:rPr>
          <w:rFonts w:hint="eastAsia" w:ascii="宋体"/>
          <w:bCs/>
          <w:color w:val="000000"/>
          <w:sz w:val="24"/>
          <w:szCs w:val="24"/>
          <w:lang w:val="en"/>
        </w:rPr>
        <w:t xml:space="preserve">采购人原则上应当自收到发票后10个工作日内将资金支付到合同约定的供应商账户。</w:t>
      </w:r>
      <w:r>
        <w:rPr>
          <w:rFonts w:hint="eastAsia" w:ascii="黑体" w:hAnsi="黑体" w:eastAsia="黑体"/>
          <w:bCs/>
          <w:sz w:val="36"/>
          <w:szCs w:val="36"/>
          <w:highlight w:val="none"/>
        </w:rPr>
      </w:r>
      <w:r/>
    </w:p>
    <w:p>
      <w:pPr>
        <w:pStyle w:val="95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3"/>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3"/>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Cs/>
          <w:sz w:val="36"/>
          <w:szCs w:val="36"/>
          <w:highlight w:val="none"/>
        </w:rPr>
      </w:r>
      <w:r>
        <w:rPr>
          <w:rFonts w:hint="eastAsia" w:ascii="黑体" w:hAnsi="黑体" w:eastAsia="黑体"/>
          <w:bCs/>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53"/>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sz w:val="36"/>
          <w:szCs w:val="36"/>
          <w:highlight w:val="none"/>
        </w:rPr>
      </w:pPr>
      <w:r>
        <w:rPr>
          <w:rFonts w:hint="eastAsia" w:ascii="黑体" w:hAnsi="黑体" w:eastAsia="黑体"/>
          <w:bCs/>
          <w:sz w:val="36"/>
          <w:szCs w:val="36"/>
          <w:highlight w:val="none"/>
        </w:rPr>
      </w:r>
      <w:r/>
    </w:p>
    <w:p>
      <w:pPr>
        <w:pStyle w:val="953"/>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26"/>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26"/>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26"/>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26"/>
        <w:spacing w:before="0" w:after="0"/>
        <w:rPr>
          <w:rStyle w:val="1382"/>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82"/>
          <w:rFonts w:ascii="Times New Roman" w:hAnsi="Times New Roman"/>
          <w:highlight w:val="none"/>
        </w:rPr>
      </w:r>
      <w:r/>
    </w:p>
    <w:p>
      <w:pPr>
        <w:pStyle w:val="1226"/>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hint="eastAsia" w:cs="Arial"/>
          <w:b/>
          <w:sz w:val="30"/>
          <w:szCs w:val="30"/>
          <w:highlight w:val="none"/>
        </w:rPr>
      </w:pPr>
      <w:r>
        <w:rPr>
          <w:rFonts w:hint="eastAsia" w:cs="Arial"/>
          <w:b/>
          <w:sz w:val="30"/>
          <w:szCs w:val="30"/>
          <w:highlight w:val="none"/>
        </w:rPr>
      </w:r>
      <w:r/>
    </w:p>
    <w:p>
      <w:pPr>
        <w:pStyle w:val="1226"/>
        <w:ind w:firstLine="0"/>
        <w:spacing w:before="0" w:after="0"/>
        <w:rPr>
          <w:rFonts w:hint="eastAsia" w:cs="Arial"/>
          <w:b/>
          <w:sz w:val="30"/>
          <w:szCs w:val="30"/>
          <w:highlight w:val="none"/>
        </w:rPr>
      </w:pPr>
      <w:r>
        <w:rPr>
          <w:rFonts w:hint="eastAsia" w:cs="Arial"/>
          <w:b/>
          <w:sz w:val="30"/>
          <w:szCs w:val="30"/>
          <w:highlight w:val="none"/>
        </w:rPr>
      </w:r>
      <w:r/>
    </w:p>
    <w:p>
      <w:pPr>
        <w:pStyle w:val="1226"/>
        <w:ind w:firstLine="602"/>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26"/>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53"/>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53"/>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3"/>
        <w:ind w:firstLine="480"/>
        <w:jc w:val="left"/>
        <w:spacing w:line="360" w:lineRule="auto"/>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highlight w:val="none"/>
        </w:rPr>
      </w:r>
      <w:r/>
    </w:p>
    <w:p>
      <w:pPr>
        <w:pStyle w:val="1226"/>
        <w:spacing w:before="0" w:after="0"/>
        <w:rPr>
          <w:rFonts w:hint="eastAsia" w:ascii="宋体" w:hAnsi="宋体"/>
          <w:bCs/>
          <w:highlight w:val="none"/>
        </w:rPr>
      </w:pPr>
      <w:r>
        <w:rPr>
          <w:rFonts w:hint="eastAsia" w:ascii="宋体" w:hAnsi="宋体"/>
          <w:bCs/>
          <w:highlight w:val="none"/>
        </w:rPr>
      </w:r>
      <w:r/>
    </w:p>
    <w:p>
      <w:pPr>
        <w:pStyle w:val="953"/>
        <w:ind w:firstLine="480"/>
        <w:spacing w:line="360" w:lineRule="auto"/>
        <w:rPr>
          <w:sz w:val="24"/>
          <w:szCs w:val="24"/>
          <w:highlight w:val="none"/>
        </w:rPr>
      </w:pPr>
      <w:r>
        <w:rPr>
          <w:sz w:val="24"/>
          <w:szCs w:val="24"/>
          <w:highlight w:val="none"/>
        </w:rPr>
      </w:r>
      <w:r/>
    </w:p>
    <w:p>
      <w:pPr>
        <w:pStyle w:val="953"/>
        <w:ind w:left="741"/>
        <w:keepLines w:val="0"/>
        <w:keepNext w:val="0"/>
        <w:pageBreakBefore w:val="0"/>
        <w:spacing w:line="360" w:lineRule="auto"/>
        <w:tabs>
          <w:tab w:val="left" w:pos="525" w:leader="none"/>
          <w:tab w:val="left" w:pos="945"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r>
      <w:r/>
    </w:p>
    <w:p>
      <w:pPr>
        <w:pStyle w:val="953"/>
        <w:ind w:firstLine="523"/>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pPr>
      <w:r>
        <w:rPr>
          <w:rFonts w:hint="eastAsia" w:hAnsi="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评</w:t>
      </w:r>
      <w:r>
        <w:rPr>
          <w:rFonts w:hint="eastAsia"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53"/>
        <w:ind w:firstLine="525"/>
        <w:keepLines w:val="0"/>
        <w:keepNext w:val="0"/>
        <w:pageBreakBefore w:val="0"/>
        <w:spacing w:line="360" w:lineRule="auto"/>
        <w:widowControl w:val="off"/>
        <w:rPr>
          <w:rFonts w:hint="eastAsia" w:hAnsi="宋体" w:cs="宋体"/>
          <w:b/>
          <w:sz w:val="24"/>
          <w:szCs w:val="24"/>
          <w:highlight w:val="yellow"/>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）报价</w:t>
      </w:r>
      <w:r>
        <w:rPr>
          <w:rFonts w:hint="eastAsia" w:hAnsi="宋体" w:cs="宋体"/>
          <w:b/>
          <w:sz w:val="24"/>
          <w:szCs w:val="24"/>
        </w:rPr>
        <w:t xml:space="preserve">（</w:t>
      </w:r>
      <w:r>
        <w:rPr>
          <w:rFonts w:hint="eastAsia" w:hAnsi="宋体" w:cs="宋体"/>
          <w:b/>
          <w:sz w:val="24"/>
          <w:szCs w:val="24"/>
          <w:lang w:val="en-US" w:eastAsia="zh-CN"/>
        </w:rPr>
        <w:t xml:space="preserve">30</w:t>
      </w:r>
      <w:r>
        <w:rPr>
          <w:rFonts w:hint="eastAsia" w:hAnsi="宋体" w:cs="宋体"/>
          <w:b/>
          <w:sz w:val="24"/>
          <w:szCs w:val="24"/>
        </w:rPr>
        <w:t xml:space="preserve">分）：</w:t>
      </w:r>
      <w:r>
        <w:rPr>
          <w:rFonts w:hint="eastAsia" w:hAnsi="宋体" w:cs="宋体"/>
          <w:b/>
          <w:sz w:val="24"/>
          <w:szCs w:val="24"/>
          <w:highlight w:val="yellow"/>
        </w:rPr>
      </w:r>
      <w:r/>
    </w:p>
    <w:p>
      <w:pPr>
        <w:pStyle w:val="953"/>
        <w:ind w:firstLine="480"/>
        <w:keepLines w:val="0"/>
        <w:keepNext w:val="0"/>
        <w:pageBreakBefore w:val="0"/>
        <w:spacing w:line="360" w:lineRule="auto"/>
        <w:widowControl w:val="off"/>
        <w:rPr>
          <w:rFonts w:hAnsi="宋体"/>
          <w:sz w:val="24"/>
        </w:rPr>
      </w:pPr>
      <w:r>
        <w:rPr>
          <w:rFonts w:hint="eastAsia" w:hAnsi="宋体"/>
          <w:sz w:val="24"/>
        </w:rPr>
        <w:t xml:space="preserve">采用低价优先法计算，即满足招标文件要求且投标价格最低的投标报价为评标基准价，其价格分为满分。其他投标人的价格分统一按照下列公式计算：</w:t>
      </w:r>
      <w:r>
        <w:rPr>
          <w:rFonts w:hAnsi="宋体"/>
          <w:sz w:val="24"/>
        </w:rPr>
      </w:r>
      <w:r/>
    </w:p>
    <w:p>
      <w:pPr>
        <w:pStyle w:val="953"/>
        <w:ind w:firstLine="569"/>
        <w:keepLines w:val="0"/>
        <w:keepNext w:val="0"/>
        <w:pageBreakBefore w:val="0"/>
        <w:spacing w:line="360" w:lineRule="auto"/>
        <w:widowControl w:val="off"/>
        <w:tabs>
          <w:tab w:val="left" w:pos="945" w:leader="none"/>
          <w:tab w:val="left" w:pos="1155" w:leader="none"/>
        </w:tabs>
        <w:rPr>
          <w:rFonts w:hint="eastAsia" w:hAnsi="宋体"/>
          <w:b/>
          <w:bCs/>
          <w:color w:val="000000"/>
          <w:sz w:val="24"/>
          <w:szCs w:val="24"/>
        </w:rPr>
      </w:pPr>
      <w:r>
        <w:rPr>
          <w:rFonts w:hint="eastAsia" w:hAnsi="宋体"/>
          <w:b/>
          <w:bCs/>
          <w:sz w:val="24"/>
        </w:rPr>
        <w:t xml:space="preserve">投标报价得分</w:t>
      </w:r>
      <w:r>
        <w:rPr>
          <w:rFonts w:hAnsi="宋体"/>
          <w:b/>
          <w:bCs/>
          <w:sz w:val="24"/>
        </w:rPr>
        <w:t xml:space="preserve">=</w:t>
      </w:r>
      <w:r>
        <w:rPr>
          <w:rFonts w:hint="eastAsia" w:hAnsi="宋体"/>
          <w:b/>
          <w:bCs/>
          <w:sz w:val="24"/>
          <w:lang w:eastAsia="zh-CN"/>
        </w:rPr>
        <w:t xml:space="preserve">（</w:t>
      </w:r>
      <w:r>
        <w:rPr>
          <w:rFonts w:hint="eastAsia" w:hAnsi="宋体"/>
          <w:b/>
          <w:bCs/>
          <w:sz w:val="24"/>
        </w:rPr>
        <w:t xml:space="preserve">评标基准价／投标报价</w:t>
      </w:r>
      <w:r>
        <w:rPr>
          <w:rFonts w:hint="eastAsia" w:hAnsi="宋体"/>
          <w:b/>
          <w:bCs/>
          <w:sz w:val="24"/>
          <w:lang w:eastAsia="zh-CN"/>
        </w:rPr>
        <w:t xml:space="preserve">）</w:t>
      </w:r>
      <w:r>
        <w:rPr>
          <w:rFonts w:hint="eastAsia" w:hAnsi="宋体"/>
          <w:b/>
          <w:bCs/>
          <w:sz w:val="24"/>
        </w:rPr>
        <w:t xml:space="preserve">×价格权值×</w:t>
      </w:r>
      <w:r>
        <w:rPr>
          <w:rFonts w:hAnsi="宋体"/>
          <w:b/>
          <w:bCs/>
          <w:sz w:val="24"/>
        </w:rPr>
        <w:t xml:space="preserve">100</w:t>
      </w:r>
      <w:r>
        <w:rPr>
          <w:rFonts w:hint="eastAsia" w:hAnsi="宋体"/>
          <w:b/>
          <w:bCs/>
          <w:sz w:val="24"/>
          <w:lang w:eastAsia="zh-CN"/>
        </w:rPr>
        <w:t xml:space="preserve">，</w:t>
      </w:r>
      <w:r>
        <w:rPr>
          <w:rFonts w:hint="eastAsia" w:hAnsi="宋体"/>
          <w:b/>
          <w:bCs/>
          <w:sz w:val="24"/>
          <w:lang w:val="zh-CN" w:eastAsia="zh-CN"/>
        </w:rPr>
        <w:t xml:space="preserve">结果保留两位小数</w:t>
      </w:r>
      <w:r>
        <w:rPr>
          <w:rFonts w:hint="eastAsia" w:hAnsi="宋体"/>
          <w:b/>
          <w:bCs/>
          <w:color w:val="000000"/>
          <w:sz w:val="24"/>
          <w:szCs w:val="24"/>
        </w:rPr>
        <w:t xml:space="preserve">。</w:t>
      </w:r>
      <w:r>
        <w:rPr>
          <w:rFonts w:hint="eastAsia" w:hAnsi="宋体"/>
          <w:b/>
          <w:bCs/>
          <w:color w:val="000000"/>
          <w:sz w:val="24"/>
          <w:szCs w:val="24"/>
        </w:rPr>
      </w:r>
      <w:r/>
    </w:p>
    <w:p>
      <w:pPr>
        <w:pStyle w:val="953"/>
        <w:ind w:firstLine="482"/>
        <w:spacing w:line="360"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953"/>
        <w:ind w:firstLine="482"/>
        <w:spacing w:line="360" w:lineRule="auto"/>
        <w:rPr>
          <w:rFonts w:hint="eastAsia" w:ascii="宋体" w:hAnsi="宋体" w:cs="宋体"/>
          <w:b/>
          <w:bCs/>
          <w:sz w:val="24"/>
        </w:rPr>
      </w:pPr>
      <w:r>
        <w:rPr>
          <w:rFonts w:hint="eastAsia" w:hAnsi="宋体" w:cs="宋体"/>
          <w:b/>
          <w:sz w:val="24"/>
          <w:szCs w:val="22"/>
        </w:rPr>
        <w:t xml:space="preserve">（2）投标供应商评价</w:t>
      </w:r>
      <w:r>
        <w:rPr>
          <w:rFonts w:hint="eastAsia" w:ascii="宋体" w:hAnsi="宋体" w:cs="宋体"/>
          <w:b/>
          <w:bCs/>
          <w:sz w:val="24"/>
        </w:rPr>
        <w:t xml:space="preserve">（</w:t>
      </w:r>
      <w:r>
        <w:rPr>
          <w:rFonts w:hint="eastAsia" w:ascii="宋体" w:hAnsi="宋体" w:cs="宋体"/>
          <w:b/>
          <w:bCs/>
          <w:sz w:val="24"/>
          <w:lang w:val="en-US" w:eastAsia="zh-CN"/>
        </w:rPr>
        <w:t xml:space="preserve">22</w:t>
      </w:r>
      <w:r>
        <w:rPr>
          <w:rFonts w:hint="eastAsia" w:ascii="宋体" w:hAnsi="宋体" w:cs="宋体"/>
          <w:b/>
          <w:bCs/>
          <w:sz w:val="24"/>
        </w:rPr>
        <w:t xml:space="preserve">分）</w:t>
      </w:r>
      <w:r>
        <w:rPr>
          <w:rFonts w:hint="eastAsia" w:ascii="宋体" w:hAnsi="宋体" w:cs="宋体"/>
          <w:b/>
          <w:bCs/>
          <w:sz w:val="24"/>
        </w:rPr>
      </w:r>
      <w:r/>
    </w:p>
    <w:p>
      <w:pPr>
        <w:pStyle w:val="953"/>
        <w:ind w:firstLine="566"/>
        <w:spacing w:line="360" w:lineRule="auto"/>
        <w:tabs>
          <w:tab w:val="left" w:pos="945" w:leader="none"/>
          <w:tab w:val="left" w:pos="115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业绩4分：投标供应商</w:t>
      </w:r>
      <w:r>
        <w:rPr>
          <w:rFonts w:hint="eastAsia" w:ascii="宋体" w:hAnsi="宋体" w:eastAsia="宋体" w:cs="Times New Roman"/>
          <w:bCs/>
          <w:color w:val="000000"/>
          <w:sz w:val="24"/>
          <w:highlight w:val="none"/>
          <w:lang w:val="zh-TW"/>
        </w:rPr>
        <w:t xml:space="preserve">自20</w:t>
      </w:r>
      <w:r>
        <w:rPr>
          <w:rFonts w:hint="eastAsia" w:ascii="宋体" w:hAnsi="宋体" w:eastAsia="宋体" w:cs="Times New Roman"/>
          <w:bCs/>
          <w:color w:val="000000"/>
          <w:sz w:val="24"/>
          <w:highlight w:val="none"/>
          <w:lang w:val="en-US" w:eastAsia="zh-CN"/>
        </w:rPr>
        <w:t xml:space="preserve">23</w:t>
      </w:r>
      <w:r>
        <w:rPr>
          <w:rFonts w:hint="eastAsia" w:ascii="宋体" w:hAnsi="宋体" w:eastAsia="宋体" w:cs="Times New Roman"/>
          <w:bCs/>
          <w:color w:val="000000"/>
          <w:sz w:val="24"/>
          <w:highlight w:val="none"/>
          <w:lang w:val="zh-TW"/>
        </w:rPr>
        <w:t xml:space="preserve">年1月1日以来的类似业绩，有一份得</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lang w:val="zh-TW"/>
        </w:rPr>
        <w:t xml:space="preserve">分，最多</w:t>
      </w:r>
      <w:r>
        <w:rPr>
          <w:rFonts w:hint="eastAsia" w:ascii="宋体" w:hAnsi="宋体" w:eastAsia="宋体" w:cs="Times New Roman"/>
          <w:bCs/>
          <w:color w:val="000000"/>
          <w:sz w:val="24"/>
          <w:highlight w:val="none"/>
          <w:lang w:val="en-US" w:eastAsia="zh-CN"/>
        </w:rPr>
        <w:t xml:space="preserve">4</w:t>
      </w:r>
      <w:r>
        <w:rPr>
          <w:rFonts w:hint="eastAsia" w:ascii="宋体" w:hAnsi="宋体" w:eastAsia="宋体" w:cs="Times New Roman"/>
          <w:bCs/>
          <w:color w:val="000000"/>
          <w:sz w:val="24"/>
          <w:highlight w:val="none"/>
          <w:lang w:val="zh-TW"/>
        </w:rPr>
        <w:t xml:space="preserve">分，提供合同</w:t>
      </w:r>
      <w:r>
        <w:rPr>
          <w:rFonts w:hint="eastAsia" w:ascii="宋体" w:hAnsi="宋体" w:eastAsia="宋体" w:cs="Times New Roman"/>
          <w:bCs/>
          <w:color w:val="000000"/>
          <w:sz w:val="24"/>
          <w:highlight w:val="none"/>
          <w:lang w:val="en-US" w:eastAsia="zh-CN"/>
        </w:rPr>
        <w:t xml:space="preserve">扫描件</w:t>
      </w:r>
      <w:r>
        <w:rPr>
          <w:rFonts w:hint="eastAsia" w:ascii="宋体" w:hAnsi="宋体" w:eastAsia="宋体" w:cs="Times New Roman"/>
          <w:bCs/>
          <w:color w:val="000000"/>
          <w:sz w:val="24"/>
          <w:highlight w:val="none"/>
          <w:lang w:val="zh-TW"/>
        </w:rPr>
        <w:t xml:space="preserve">加盖公章</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953"/>
        <w:ind w:firstLine="480"/>
        <w:spacing w:line="360" w:lineRule="auto"/>
        <w:tabs>
          <w:tab w:val="left" w:pos="1050" w:leader="none"/>
        </w:tabs>
        <w:rPr>
          <w:rFonts w:hint="eastAsia" w:ascii="宋体" w:hAnsi="宋体" w:cs="宋体"/>
          <w:color w:val="000000"/>
          <w:sz w:val="24"/>
          <w:highlight w:val="none"/>
          <w:lang w:val="en-US" w:eastAsia="zh-CN"/>
        </w:rPr>
      </w:pPr>
      <w:r>
        <w:rPr>
          <w:rFonts w:hint="eastAsia" w:ascii="宋体" w:hAnsi="宋体" w:eastAsia="宋体" w:cs="Times New Roman"/>
          <w:bCs/>
          <w:color w:val="000000"/>
          <w:sz w:val="24"/>
          <w:highlight w:val="none"/>
          <w:lang w:val="en-US" w:eastAsia="zh-CN"/>
        </w:rPr>
        <w:t xml:space="preserve">2）体系认证3分：投标供应商具有有效期内的质量管理体系、环境管理体系、职业安全健康管理体系认证证书的，每有一个得1分，满分3分。提供证书扫描件。</w:t>
      </w:r>
      <w:r>
        <w:rPr>
          <w:rFonts w:hint="eastAsia" w:ascii="宋体" w:hAnsi="宋体" w:cs="宋体"/>
          <w:color w:val="000000"/>
          <w:sz w:val="24"/>
          <w:highlight w:val="none"/>
          <w:lang w:val="en-US" w:eastAsia="zh-CN"/>
        </w:rPr>
      </w:r>
      <w:r/>
    </w:p>
    <w:p>
      <w:pPr>
        <w:pStyle w:val="953"/>
        <w:ind w:firstLine="480"/>
        <w:keepLines w:val="0"/>
        <w:keepNext w:val="0"/>
        <w:pageBreakBefore w:val="0"/>
        <w:spacing w:line="360" w:lineRule="auto"/>
        <w:widowControl w:val="off"/>
        <w:tabs>
          <w:tab w:val="left" w:pos="1050" w:leader="none"/>
        </w:tabs>
        <w:rPr>
          <w:rFonts w:hint="eastAsia" w:hAnsi="宋体" w:eastAsia="宋体" w:cs="宋体"/>
          <w:bCs/>
          <w:sz w:val="24"/>
          <w:szCs w:val="28"/>
          <w:lang w:val="en-US" w:eastAsia="zh-CN"/>
        </w:rPr>
      </w:pPr>
      <w:r>
        <w:rPr>
          <w:rFonts w:hint="eastAsia" w:ascii="宋体" w:hAnsi="宋体" w:cs="宋体"/>
          <w:color w:val="000000"/>
          <w:sz w:val="24"/>
          <w:highlight w:val="none"/>
          <w:lang w:val="en-US" w:eastAsia="zh-CN"/>
        </w:rPr>
        <w:t xml:space="preserve">3）荣誉2分：</w:t>
      </w:r>
      <w:r>
        <w:rPr>
          <w:rFonts w:hint="eastAsia" w:hAnsi="宋体" w:cs="宋体"/>
          <w:bCs/>
          <w:sz w:val="24"/>
          <w:szCs w:val="28"/>
        </w:rPr>
        <w:t xml:space="preserve">投标供应商自20</w:t>
      </w:r>
      <w:r>
        <w:rPr>
          <w:rFonts w:hint="eastAsia" w:hAnsi="宋体" w:cs="宋体"/>
          <w:bCs/>
          <w:sz w:val="24"/>
          <w:szCs w:val="28"/>
          <w:lang w:val="en-US" w:eastAsia="zh-CN"/>
        </w:rPr>
        <w:t xml:space="preserve">23</w:t>
      </w:r>
      <w:r>
        <w:rPr>
          <w:rFonts w:hint="eastAsia" w:hAnsi="宋体" w:cs="宋体"/>
          <w:bCs/>
          <w:sz w:val="24"/>
          <w:szCs w:val="28"/>
        </w:rPr>
        <w:t xml:space="preserve">年1月1日以来具有有效的国家、省、市行政机关颁发的与保安服务有关的表彰、奖励等荣誉的</w:t>
      </w:r>
      <w:r>
        <w:rPr>
          <w:rFonts w:hint="eastAsia" w:hAnsi="宋体" w:cs="宋体"/>
          <w:bCs/>
          <w:sz w:val="24"/>
          <w:szCs w:val="28"/>
          <w:lang w:eastAsia="zh-CN"/>
        </w:rPr>
        <w:t xml:space="preserve">，</w:t>
      </w:r>
      <w:r>
        <w:rPr>
          <w:rFonts w:hint="eastAsia" w:hAnsi="宋体" w:cs="宋体"/>
          <w:bCs/>
          <w:sz w:val="24"/>
          <w:szCs w:val="28"/>
        </w:rPr>
        <w:t xml:space="preserve"> 每有一项得1分，本项最高得</w:t>
      </w:r>
      <w:r>
        <w:rPr>
          <w:rFonts w:hint="eastAsia" w:hAnsi="宋体" w:cs="宋体"/>
          <w:bCs/>
          <w:sz w:val="24"/>
          <w:szCs w:val="28"/>
          <w:lang w:val="en-US" w:eastAsia="zh-CN"/>
        </w:rPr>
        <w:t xml:space="preserve">2</w:t>
      </w:r>
      <w:r>
        <w:rPr>
          <w:rFonts w:hint="eastAsia" w:hAnsi="宋体" w:cs="宋体"/>
          <w:bCs/>
          <w:sz w:val="24"/>
          <w:szCs w:val="28"/>
        </w:rPr>
        <w:t xml:space="preserve">分。提供证书等证明材料扫描件</w:t>
      </w:r>
      <w:r>
        <w:rPr>
          <w:rFonts w:hint="eastAsia" w:hAnsi="宋体" w:cs="宋体"/>
          <w:bCs/>
          <w:sz w:val="24"/>
          <w:szCs w:val="28"/>
          <w:lang w:eastAsia="zh-CN"/>
        </w:rPr>
        <w:t xml:space="preserve">。</w:t>
      </w:r>
      <w:r>
        <w:rPr>
          <w:rFonts w:hint="eastAsia" w:hAnsi="宋体" w:eastAsia="宋体" w:cs="宋体"/>
          <w:bCs/>
          <w:sz w:val="24"/>
          <w:szCs w:val="28"/>
          <w:lang w:val="en-US" w:eastAsia="zh-CN"/>
        </w:rPr>
      </w:r>
      <w:r/>
    </w:p>
    <w:p>
      <w:pPr>
        <w:pStyle w:val="953"/>
        <w:ind w:firstLine="480"/>
        <w:keepLines w:val="0"/>
        <w:keepNext w:val="0"/>
        <w:pageBreakBefore w:val="0"/>
        <w:spacing w:line="360" w:lineRule="auto"/>
        <w:widowControl w:val="off"/>
        <w:tabs>
          <w:tab w:val="left" w:pos="1050" w:leader="none"/>
        </w:tabs>
        <w:rPr>
          <w:rFonts w:hint="eastAsia" w:hAnsi="宋体" w:cs="宋体"/>
          <w:bCs/>
          <w:sz w:val="24"/>
          <w:szCs w:val="28"/>
        </w:rPr>
      </w:pPr>
      <w:r>
        <w:rPr>
          <w:rFonts w:hint="eastAsia" w:hAnsi="宋体" w:cs="宋体"/>
          <w:bCs/>
          <w:sz w:val="24"/>
          <w:szCs w:val="28"/>
          <w:lang w:val="en-US" w:eastAsia="zh-CN"/>
        </w:rPr>
        <w:t xml:space="preserve">4）服务</w:t>
      </w:r>
      <w:r>
        <w:rPr>
          <w:rFonts w:hint="eastAsia" w:hAnsi="宋体" w:cs="宋体"/>
          <w:bCs/>
          <w:sz w:val="24"/>
          <w:szCs w:val="28"/>
        </w:rPr>
        <w:t xml:space="preserve">满意度评价</w:t>
      </w:r>
      <w:r>
        <w:rPr>
          <w:rFonts w:hint="eastAsia" w:hAnsi="宋体" w:cs="宋体"/>
          <w:bCs/>
          <w:sz w:val="24"/>
          <w:szCs w:val="28"/>
          <w:lang w:val="en-US" w:eastAsia="zh-CN"/>
        </w:rPr>
        <w:t xml:space="preserve">1分：</w:t>
      </w:r>
      <w:r>
        <w:rPr>
          <w:rFonts w:hint="eastAsia" w:hAnsi="宋体" w:cs="宋体"/>
          <w:bCs/>
          <w:sz w:val="24"/>
          <w:szCs w:val="28"/>
        </w:rPr>
        <w:t xml:space="preserve">投标供应商自</w:t>
      </w:r>
      <w:r>
        <w:rPr>
          <w:rFonts w:hint="eastAsia" w:hAnsi="宋体" w:cs="宋体"/>
          <w:bCs/>
          <w:sz w:val="24"/>
          <w:szCs w:val="28"/>
          <w:lang w:val="en-US" w:eastAsia="zh-CN"/>
        </w:rPr>
        <w:t xml:space="preserve">2023</w:t>
      </w:r>
      <w:r>
        <w:rPr>
          <w:rFonts w:hint="eastAsia" w:hAnsi="宋体" w:cs="宋体"/>
          <w:bCs/>
          <w:sz w:val="24"/>
          <w:szCs w:val="28"/>
        </w:rPr>
        <w:t xml:space="preserve">年1月1日以来被服务单位对其保安服务满意度评价为“优”的证明材料（提供由被服务单位盖公章的证明材料扫描件），每项0.5分，本项最高得1分。</w:t>
      </w:r>
      <w:r>
        <w:rPr>
          <w:rFonts w:hint="eastAsia" w:hAnsi="宋体" w:cs="宋体"/>
          <w:bCs/>
          <w:sz w:val="24"/>
          <w:szCs w:val="28"/>
        </w:rPr>
      </w:r>
      <w:r/>
    </w:p>
    <w:p>
      <w:pPr>
        <w:pStyle w:val="953"/>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5）人员配置10分：</w:t>
      </w:r>
      <w:r>
        <w:rPr>
          <w:rFonts w:hint="eastAsia" w:ascii="宋体" w:hAnsi="宋体" w:cs="宋体"/>
          <w:color w:val="000000"/>
          <w:sz w:val="24"/>
          <w:highlight w:val="none"/>
          <w:lang w:val="en-US" w:eastAsia="zh-CN"/>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ascii="Times New Roman" w:hAnsi="Times New Roman" w:eastAsia="宋体" w:cs="Times New Roman"/>
          <w:bCs/>
          <w:sz w:val="24"/>
          <w:szCs w:val="24"/>
        </w:rPr>
        <w:t xml:space="preserve">①</w:t>
      </w:r>
      <w:r>
        <w:rPr>
          <w:rFonts w:hint="eastAsia" w:ascii="Times New Roman" w:hAnsi="Times New Roman" w:eastAsia="宋体" w:cs="Times New Roman"/>
          <w:bCs/>
          <w:sz w:val="24"/>
          <w:szCs w:val="24"/>
        </w:rPr>
        <w:t xml:space="preserve"> 投标供应商拟派项目经理（保安队长）</w:t>
      </w:r>
      <w:r>
        <w:rPr>
          <w:rFonts w:hint="eastAsia" w:ascii="Times New Roman" w:hAnsi="Times New Roman" w:eastAsia="宋体" w:cs="Times New Roman"/>
          <w:bCs/>
          <w:sz w:val="24"/>
          <w:szCs w:val="24"/>
          <w:lang w:val="en-US" w:eastAsia="zh-CN"/>
        </w:rPr>
        <w:t xml:space="preserve">年龄在40周岁以下，本科及以上学历的得1分；系退伍军人（军龄在5年及以上）的，得0.5分；具有四级及以上《建（构）筑物消防员证》或《消防设施操作员证》，得1分；具有政府部门颁发的个人荣誉的，得0.5分；具有类似项目管理3年及以上工作经验并提供被服务单位开具的证明材料的，</w:t>
      </w:r>
      <w:r>
        <w:rPr>
          <w:rFonts w:hint="eastAsia" w:ascii="Times New Roman" w:hAnsi="Times New Roman" w:eastAsia="宋体" w:cs="Times New Roman"/>
          <w:bCs/>
          <w:sz w:val="24"/>
          <w:szCs w:val="24"/>
        </w:rPr>
        <w:t xml:space="preserve">得</w:t>
      </w:r>
      <w:r>
        <w:rPr>
          <w:rFonts w:hint="eastAsia" w:ascii="Times New Roman" w:hAnsi="Times New Roman" w:eastAsia="宋体" w:cs="Times New Roman"/>
          <w:bCs/>
          <w:sz w:val="24"/>
          <w:szCs w:val="24"/>
          <w:lang w:val="en-US" w:eastAsia="zh-CN"/>
        </w:rPr>
        <w:t xml:space="preserve">1分，提供证书扫描件；本项最高得4分。</w:t>
      </w:r>
      <w:r>
        <w:rPr>
          <w:rFonts w:hint="eastAsia" w:ascii="Times New Roman" w:hAnsi="Times New Roman" w:eastAsia="宋体" w:cs="Times New Roman"/>
          <w:bCs/>
          <w:sz w:val="24"/>
          <w:szCs w:val="24"/>
          <w:lang w:val="en-US" w:eastAsia="zh-CN"/>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ascii="Times New Roman" w:hAnsi="Times New Roman" w:eastAsia="宋体" w:cs="Times New Roman"/>
          <w:bCs/>
          <w:sz w:val="24"/>
          <w:szCs w:val="24"/>
          <w:lang w:val="en-US" w:eastAsia="zh-CN"/>
        </w:rPr>
        <w:t xml:space="preserve">②</w:t>
      </w:r>
      <w:r>
        <w:rPr>
          <w:rFonts w:hint="eastAsia" w:ascii="Times New Roman" w:hAnsi="Times New Roman" w:eastAsia="宋体" w:cs="Times New Roman"/>
          <w:bCs/>
          <w:sz w:val="24"/>
          <w:szCs w:val="24"/>
          <w:lang w:val="en-US" w:eastAsia="zh-CN"/>
        </w:rPr>
        <w:t xml:space="preserve">拟派驻项目的保安员持有高级保安（三级保安员）证书，除队长外每提供一人得1分，最多加4分；本项最高得4分。提供证书扫描件。</w:t>
      </w:r>
      <w:r>
        <w:rPr>
          <w:rFonts w:hint="eastAsia" w:ascii="Times New Roman" w:hAnsi="Times New Roman" w:eastAsia="宋体" w:cs="Times New Roman"/>
          <w:bCs/>
          <w:sz w:val="24"/>
          <w:szCs w:val="24"/>
          <w:lang w:val="en-US" w:eastAsia="zh-CN"/>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ascii="Times New Roman" w:hAnsi="Times New Roman" w:eastAsia="宋体" w:cs="Times New Roman"/>
          <w:bCs/>
          <w:sz w:val="24"/>
          <w:szCs w:val="24"/>
          <w:lang w:val="en-US" w:eastAsia="zh-CN"/>
        </w:rPr>
        <w:t xml:space="preserve">③</w:t>
      </w:r>
      <w:r>
        <w:rPr>
          <w:rFonts w:hint="eastAsia" w:ascii="Times New Roman" w:hAnsi="Times New Roman" w:eastAsia="宋体" w:cs="Times New Roman"/>
          <w:bCs/>
          <w:sz w:val="24"/>
          <w:szCs w:val="24"/>
          <w:lang w:val="en-US" w:eastAsia="zh-CN"/>
        </w:rPr>
        <w:t xml:space="preserve">拟派常驻人员具有消防设施操作员（检测保养方向，高级 / 三级），得2分，本项最高得2分。</w:t>
      </w:r>
      <w:r>
        <w:rPr>
          <w:rFonts w:hint="eastAsia" w:ascii="Times New Roman" w:hAnsi="Times New Roman" w:eastAsia="宋体" w:cs="Times New Roman"/>
          <w:bCs/>
          <w:sz w:val="24"/>
          <w:szCs w:val="24"/>
          <w:lang w:val="en-US" w:eastAsia="zh-CN"/>
        </w:rPr>
      </w:r>
      <w:r/>
    </w:p>
    <w:p>
      <w:pPr>
        <w:pStyle w:val="953"/>
        <w:ind w:firstLine="480"/>
        <w:jc w:val="left"/>
        <w:spacing w:line="360" w:lineRule="auto"/>
        <w:rPr>
          <w:rFonts w:hint="eastAsia" w:ascii="Times New Roman" w:hAnsi="Times New Roman" w:eastAsia="宋体" w:cs="Times New Roman"/>
          <w:bCs/>
          <w:sz w:val="24"/>
          <w:szCs w:val="24"/>
          <w:lang w:val="zh-TW"/>
        </w:rPr>
      </w:pPr>
      <w:r>
        <w:rPr>
          <w:rFonts w:hint="eastAsia" w:ascii="Times New Roman" w:hAnsi="Times New Roman" w:eastAsia="宋体" w:cs="Times New Roman"/>
          <w:bCs/>
          <w:sz w:val="24"/>
          <w:szCs w:val="24"/>
        </w:rPr>
        <w:t xml:space="preserve">注：以上人员均不得重复（提供人员配备表）提供以上人员法定的社保收缴部门出具的由投标供应商为其依法缴纳的近</w:t>
      </w:r>
      <w:r>
        <w:rPr>
          <w:rFonts w:hint="eastAsia" w:ascii="Times New Roman" w:hAnsi="Times New Roman" w:eastAsia="宋体" w:cs="Times New Roman"/>
          <w:bCs/>
          <w:sz w:val="24"/>
          <w:szCs w:val="24"/>
          <w:lang w:val="en-US" w:eastAsia="zh-CN"/>
        </w:rPr>
        <w:t xml:space="preserve">一年</w:t>
      </w:r>
      <w:r>
        <w:rPr>
          <w:rFonts w:hint="eastAsia" w:ascii="Times New Roman" w:hAnsi="Times New Roman" w:eastAsia="宋体" w:cs="Times New Roman"/>
          <w:bCs/>
          <w:sz w:val="24"/>
          <w:szCs w:val="24"/>
        </w:rPr>
        <w:t xml:space="preserve">（不含投标当月）</w:t>
      </w:r>
      <w:r>
        <w:rPr>
          <w:rFonts w:hint="eastAsia" w:ascii="Times New Roman" w:hAnsi="Times New Roman" w:eastAsia="宋体" w:cs="Times New Roman"/>
          <w:bCs/>
          <w:sz w:val="24"/>
          <w:szCs w:val="24"/>
          <w:lang w:val="en-US" w:eastAsia="zh-CN"/>
        </w:rPr>
        <w:t xml:space="preserve">中任意一个月的</w:t>
      </w:r>
      <w:r>
        <w:rPr>
          <w:rFonts w:hint="eastAsia" w:ascii="Times New Roman" w:hAnsi="Times New Roman" w:eastAsia="宋体" w:cs="Times New Roman"/>
          <w:bCs/>
          <w:sz w:val="24"/>
          <w:szCs w:val="24"/>
        </w:rPr>
        <w:t xml:space="preserve">社保缴纳证明</w:t>
      </w:r>
      <w:r>
        <w:rPr>
          <w:rFonts w:hint="eastAsia" w:ascii="Times New Roman" w:hAnsi="Times New Roman" w:eastAsia="宋体" w:cs="Times New Roman"/>
          <w:bCs/>
          <w:sz w:val="24"/>
          <w:szCs w:val="24"/>
          <w:lang w:val="en-US" w:eastAsia="zh-CN"/>
        </w:rPr>
        <w:t xml:space="preserve">及相关证书扫描件</w:t>
      </w:r>
      <w:r>
        <w:rPr>
          <w:rFonts w:hint="eastAsia" w:ascii="Times New Roman" w:hAnsi="Times New Roman" w:eastAsia="宋体" w:cs="Times New Roman"/>
          <w:bCs/>
          <w:sz w:val="24"/>
          <w:szCs w:val="24"/>
          <w:lang w:val="zh-TW"/>
        </w:rPr>
        <w:t xml:space="preserve">。</w:t>
      </w:r>
      <w:r>
        <w:rPr>
          <w:rFonts w:hint="eastAsia" w:ascii="Times New Roman" w:hAnsi="Times New Roman" w:eastAsia="宋体" w:cs="Times New Roman"/>
          <w:bCs/>
          <w:sz w:val="24"/>
          <w:szCs w:val="24"/>
          <w:lang w:val="zh-TW"/>
        </w:rPr>
      </w:r>
      <w:r/>
    </w:p>
    <w:p>
      <w:pPr>
        <w:pStyle w:val="953"/>
        <w:ind w:firstLine="480"/>
        <w:jc w:val="left"/>
        <w:spacing w:line="360" w:lineRule="auto"/>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6）投标供应商其他优惠承诺2分：投标供应商其他优惠承诺（加大相关设施设备或其他等），有得2分。提供承诺书格式自拟。</w:t>
      </w:r>
      <w:r>
        <w:rPr>
          <w:rFonts w:hint="eastAsia" w:ascii="Times New Roman" w:hAnsi="Times New Roman" w:eastAsia="宋体" w:cs="Times New Roman"/>
          <w:bCs/>
          <w:sz w:val="24"/>
          <w:szCs w:val="24"/>
          <w:lang w:val="en-US" w:eastAsia="zh-CN"/>
        </w:rPr>
      </w:r>
      <w:r/>
    </w:p>
    <w:p>
      <w:pPr>
        <w:pStyle w:val="953"/>
        <w:ind w:firstLine="482"/>
        <w:keepLines w:val="0"/>
        <w:keepNext w:val="0"/>
        <w:pageBreakBefore w:val="0"/>
        <w:spacing w:line="360" w:lineRule="auto"/>
        <w:widowControl w:val="off"/>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（3）</w:t>
      </w:r>
      <w:r>
        <w:rPr>
          <w:rFonts w:hint="eastAsia" w:ascii="宋体" w:hAnsi="宋体"/>
          <w:b/>
          <w:bCs/>
          <w:color w:val="000000"/>
          <w:sz w:val="24"/>
          <w:szCs w:val="22"/>
          <w:highlight w:val="none"/>
          <w:lang w:val="en-US" w:eastAsia="zh-CN"/>
        </w:rPr>
        <w:t xml:space="preserve">服务方案</w:t>
      </w:r>
      <w:r>
        <w:rPr>
          <w:rFonts w:hint="eastAsia" w:ascii="宋体" w:hAnsi="宋体"/>
          <w:b/>
          <w:bCs/>
          <w:color w:val="000000"/>
          <w:sz w:val="24"/>
          <w:szCs w:val="22"/>
          <w:highlight w:val="none"/>
        </w:rPr>
        <w:t xml:space="preserve">（</w:t>
      </w:r>
      <w:r>
        <w:rPr>
          <w:rFonts w:hint="eastAsia" w:ascii="宋体" w:hAnsi="宋体"/>
          <w:b/>
          <w:bCs/>
          <w:color w:val="000000"/>
          <w:sz w:val="24"/>
          <w:szCs w:val="22"/>
          <w:highlight w:val="none"/>
          <w:lang w:val="en-US" w:eastAsia="zh-CN"/>
        </w:rPr>
        <w:t xml:space="preserve">48</w:t>
      </w:r>
      <w:r>
        <w:rPr>
          <w:rFonts w:hint="eastAsia" w:ascii="宋体" w:hAnsi="宋体"/>
          <w:b/>
          <w:bCs/>
          <w:color w:val="000000"/>
          <w:sz w:val="24"/>
          <w:szCs w:val="22"/>
          <w:highlight w:val="none"/>
        </w:rPr>
        <w:t xml:space="preserve">分）</w:t>
      </w:r>
      <w:r>
        <w:rPr>
          <w:rFonts w:hint="eastAsia" w:ascii="宋体" w:hAnsi="宋体"/>
          <w:b/>
          <w:bCs/>
          <w:color w:val="000000"/>
          <w:sz w:val="24"/>
          <w:szCs w:val="22"/>
          <w:highlight w:val="none"/>
        </w:rPr>
      </w:r>
      <w:r/>
    </w:p>
    <w:p>
      <w:pPr>
        <w:pStyle w:val="1226"/>
        <w:ind w:firstLine="422"/>
        <w:keepLines w:val="0"/>
        <w:keepNext w:val="0"/>
        <w:pageBreakBefore w:val="0"/>
        <w:spacing w:before="0" w:after="0" w:line="360" w:lineRule="auto"/>
        <w:widowControl w:val="off"/>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A.</w:t>
      </w:r>
      <w:r>
        <w:rPr>
          <w:rFonts w:hint="eastAsia" w:ascii="宋体" w:hAnsi="宋体" w:cs="宋体"/>
          <w:sz w:val="24"/>
          <w:szCs w:val="24"/>
        </w:rPr>
        <w:t xml:space="preserve">目标及整体设想3分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B</w:t>
      </w:r>
      <w:r>
        <w:rPr>
          <w:rFonts w:hint="eastAsia" w:ascii="宋体" w:hAnsi="宋体" w:cs="宋体"/>
          <w:sz w:val="24"/>
          <w:szCs w:val="24"/>
          <w:lang w:eastAsia="zh-CN"/>
        </w:rPr>
        <w:t xml:space="preserve">.</w:t>
      </w:r>
      <w:r>
        <w:rPr>
          <w:rFonts w:hint="eastAsia" w:ascii="宋体" w:hAnsi="宋体" w:cs="宋体"/>
          <w:sz w:val="24"/>
          <w:szCs w:val="24"/>
        </w:rPr>
        <w:t xml:space="preserve">项目管理服务体系</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C</w:t>
      </w:r>
      <w:r>
        <w:rPr>
          <w:rFonts w:hint="eastAsia" w:ascii="宋体" w:hAnsi="宋体" w:cs="宋体"/>
          <w:sz w:val="24"/>
          <w:szCs w:val="24"/>
          <w:lang w:eastAsia="zh-CN"/>
        </w:rPr>
        <w:t xml:space="preserve">.</w:t>
      </w:r>
      <w:r>
        <w:rPr>
          <w:rFonts w:hint="eastAsia" w:ascii="宋体" w:hAnsi="宋体" w:cs="宋体"/>
          <w:sz w:val="24"/>
          <w:szCs w:val="24"/>
        </w:rPr>
        <w:t xml:space="preserve">项目岗前培训及阶段性培训管理 3分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D</w:t>
      </w:r>
      <w:r>
        <w:rPr>
          <w:rFonts w:hint="eastAsia" w:ascii="宋体" w:hAnsi="宋体" w:cs="宋体"/>
          <w:sz w:val="24"/>
          <w:szCs w:val="24"/>
          <w:lang w:eastAsia="zh-CN"/>
        </w:rPr>
        <w:t xml:space="preserve">.</w:t>
      </w:r>
      <w:r>
        <w:rPr>
          <w:rFonts w:hint="eastAsia" w:ascii="宋体" w:hAnsi="宋体" w:cs="宋体"/>
          <w:sz w:val="24"/>
          <w:szCs w:val="24"/>
        </w:rPr>
        <w:t xml:space="preserve">项目日常管理标准及措施3分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E</w:t>
      </w:r>
      <w:r>
        <w:rPr>
          <w:rFonts w:hint="eastAsia" w:ascii="宋体" w:hAnsi="宋体" w:cs="宋体"/>
          <w:sz w:val="24"/>
          <w:szCs w:val="24"/>
          <w:lang w:eastAsia="zh-CN"/>
        </w:rPr>
        <w:t xml:space="preserve">.</w:t>
      </w:r>
      <w:r>
        <w:rPr>
          <w:rFonts w:hint="eastAsia" w:ascii="宋体" w:hAnsi="宋体" w:cs="宋体"/>
          <w:sz w:val="24"/>
          <w:szCs w:val="24"/>
        </w:rPr>
        <w:t xml:space="preserve">成本核算</w:t>
      </w:r>
      <w:r>
        <w:rPr>
          <w:rFonts w:hint="eastAsia" w:ascii="宋体" w:hAnsi="宋体" w:cs="宋体"/>
          <w:sz w:val="24"/>
          <w:szCs w:val="24"/>
          <w:lang w:val="en-US" w:eastAsia="zh-CN"/>
        </w:rPr>
        <w:t xml:space="preserve">3</w:t>
      </w:r>
      <w:r>
        <w:rPr>
          <w:rFonts w:hint="eastAsia" w:ascii="宋体" w:hAnsi="宋体" w:cs="宋体"/>
          <w:sz w:val="24"/>
          <w:szCs w:val="24"/>
        </w:rPr>
        <w:t xml:space="preserve">分；根据投标供应商提供的成本核算内容进行打分，包含项目</w:t>
      </w:r>
      <w:r>
        <w:rPr>
          <w:rFonts w:hint="eastAsia" w:ascii="宋体" w:hAnsi="宋体" w:cs="宋体"/>
          <w:sz w:val="24"/>
          <w:szCs w:val="24"/>
          <w:lang w:eastAsia="zh-CN"/>
        </w:rPr>
        <w:t xml:space="preserve">隐性成本</w:t>
      </w:r>
      <w:r>
        <w:rPr>
          <w:rFonts w:hint="eastAsia" w:ascii="宋体" w:hAnsi="宋体" w:cs="宋体"/>
          <w:sz w:val="24"/>
          <w:szCs w:val="24"/>
        </w:rPr>
        <w:t xml:space="preserve">和费用测算合理合规，所列各项服务成本、测算依据、价格分列完整详细合理，品质高，测算分摊合理合规等内容。</w:t>
      </w:r>
      <w:r>
        <w:rPr>
          <w:rFonts w:hint="eastAsia" w:ascii="宋体" w:hAnsi="宋体" w:cs="宋体"/>
          <w:sz w:val="24"/>
          <w:szCs w:val="24"/>
          <w:lang w:val="en-US"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分。本项最高得</w:t>
      </w:r>
      <w:r>
        <w:rPr>
          <w:rFonts w:hint="eastAsia" w:ascii="宋体" w:hAnsi="宋体" w:cs="宋体"/>
          <w:sz w:val="24"/>
          <w:szCs w:val="24"/>
          <w:lang w:val="en-US" w:eastAsia="zh-CN"/>
        </w:rPr>
        <w:t xml:space="preserve">3</w:t>
      </w:r>
      <w:r>
        <w:rPr>
          <w:rFonts w:hint="eastAsia" w:ascii="宋体" w:hAnsi="宋体" w:cs="宋体"/>
          <w:sz w:val="24"/>
          <w:szCs w:val="24"/>
        </w:rPr>
        <w:t xml:space="preserve">分，缺少本条内容或内容存在不能满足采购需求，或存在逻辑错误、前后矛盾，或存在违反现行相关规范的，该条不得分</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F</w:t>
      </w:r>
      <w:r>
        <w:rPr>
          <w:rFonts w:hint="eastAsia" w:ascii="宋体" w:hAnsi="宋体" w:cs="宋体"/>
          <w:sz w:val="24"/>
          <w:szCs w:val="24"/>
          <w:lang w:eastAsia="zh-CN"/>
        </w:rPr>
        <w:t xml:space="preserve">.</w:t>
      </w:r>
      <w:r>
        <w:rPr>
          <w:rFonts w:hint="eastAsia" w:ascii="宋体" w:hAnsi="宋体" w:cs="宋体"/>
          <w:sz w:val="24"/>
          <w:szCs w:val="24"/>
        </w:rPr>
        <w:t xml:space="preserve">项目管理规章制度</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G</w:t>
      </w:r>
      <w:r>
        <w:rPr>
          <w:rFonts w:hint="eastAsia" w:ascii="宋体" w:hAnsi="宋体" w:cs="宋体"/>
          <w:sz w:val="24"/>
          <w:szCs w:val="24"/>
          <w:lang w:eastAsia="zh-CN"/>
        </w:rPr>
        <w:t xml:space="preserve">.</w:t>
      </w:r>
      <w:r>
        <w:rPr>
          <w:rFonts w:hint="eastAsia" w:ascii="宋体" w:hAnsi="宋体" w:cs="宋体"/>
          <w:sz w:val="24"/>
          <w:szCs w:val="24"/>
        </w:rPr>
        <w:t xml:space="preserve">项目物资装备的配备及维保使用方案4分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H</w:t>
      </w:r>
      <w:r>
        <w:rPr>
          <w:rFonts w:hint="eastAsia" w:ascii="宋体" w:hAnsi="宋体" w:cs="宋体"/>
          <w:sz w:val="24"/>
          <w:szCs w:val="24"/>
          <w:lang w:eastAsia="zh-CN"/>
        </w:rPr>
        <w:t xml:space="preserve">.</w:t>
      </w:r>
      <w:r>
        <w:rPr>
          <w:rFonts w:hint="eastAsia" w:ascii="宋体" w:hAnsi="宋体" w:cs="宋体"/>
          <w:sz w:val="24"/>
          <w:szCs w:val="24"/>
        </w:rPr>
        <w:t xml:space="preserve">管理重点难点和措施</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4</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I</w:t>
      </w:r>
      <w:r>
        <w:rPr>
          <w:rFonts w:hint="eastAsia" w:ascii="宋体" w:hAnsi="宋体" w:cs="宋体"/>
          <w:sz w:val="24"/>
          <w:szCs w:val="24"/>
          <w:lang w:eastAsia="zh-CN"/>
        </w:rPr>
        <w:t xml:space="preserve">.</w:t>
      </w:r>
      <w:r>
        <w:rPr>
          <w:rFonts w:hint="eastAsia" w:ascii="宋体" w:hAnsi="宋体" w:cs="宋体"/>
          <w:sz w:val="24"/>
          <w:szCs w:val="24"/>
        </w:rPr>
        <w:t xml:space="preserve">与采购人以及其他单位、部门的综合协调方案3分：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内容详实、需求贴合度高且条理清晰的得3分；内容较为简单、可行、细节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完善的得2分；内容粗略、无针对性、基本满足采购需求的得1分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J</w:t>
      </w:r>
      <w:r>
        <w:rPr>
          <w:rFonts w:hint="eastAsia" w:ascii="宋体" w:hAnsi="宋体" w:cs="宋体"/>
          <w:sz w:val="24"/>
          <w:szCs w:val="24"/>
          <w:lang w:eastAsia="zh-CN"/>
        </w:rPr>
        <w:t xml:space="preserve">.</w:t>
      </w:r>
      <w:r>
        <w:rPr>
          <w:rFonts w:hint="eastAsia" w:ascii="宋体" w:hAnsi="宋体" w:cs="宋体"/>
          <w:sz w:val="24"/>
          <w:szCs w:val="24"/>
        </w:rPr>
        <w:t xml:space="preserve">正式接管前具体措施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K</w:t>
      </w:r>
      <w:r>
        <w:rPr>
          <w:rFonts w:hint="eastAsia" w:ascii="宋体" w:hAnsi="宋体" w:cs="宋体"/>
          <w:sz w:val="24"/>
          <w:szCs w:val="24"/>
          <w:lang w:eastAsia="zh-CN"/>
        </w:rPr>
        <w:t xml:space="preserve">.</w:t>
      </w:r>
      <w:r>
        <w:rPr>
          <w:rFonts w:hint="eastAsia" w:ascii="宋体" w:hAnsi="宋体" w:cs="宋体"/>
          <w:sz w:val="24"/>
          <w:szCs w:val="24"/>
        </w:rPr>
        <w:t xml:space="preserve">特殊情况应急预案及措施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lang w:eastAsia="zh-CN"/>
        </w:rPr>
        <w:t xml:space="preserve">内</w:t>
      </w:r>
      <w:r>
        <w:rPr>
          <w:rFonts w:hint="eastAsia" w:ascii="宋体" w:hAnsi="宋体" w:cs="宋体"/>
          <w:sz w:val="24"/>
          <w:szCs w:val="24"/>
        </w:rPr>
        <w:t xml:space="preserve">容详实、需求贴合度高且条理清晰的得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分；内容粗略、无针对性、基本满足采购需求的得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t xml:space="preserve">。</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L</w:t>
      </w:r>
      <w:r>
        <w:rPr>
          <w:rFonts w:hint="eastAsia" w:ascii="宋体" w:hAnsi="宋体" w:cs="宋体"/>
          <w:sz w:val="24"/>
          <w:szCs w:val="24"/>
          <w:lang w:eastAsia="zh-CN"/>
        </w:rPr>
        <w:t xml:space="preserve">.</w:t>
      </w:r>
      <w:r>
        <w:rPr>
          <w:rFonts w:hint="eastAsia" w:ascii="宋体" w:hAnsi="宋体" w:cs="宋体"/>
          <w:sz w:val="24"/>
          <w:szCs w:val="24"/>
        </w:rPr>
        <w:t xml:space="preserve">过失及意外保障措施2分：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M</w:t>
      </w:r>
      <w:r>
        <w:rPr>
          <w:rFonts w:hint="eastAsia" w:ascii="宋体" w:hAnsi="宋体" w:cs="宋体"/>
          <w:sz w:val="24"/>
          <w:szCs w:val="24"/>
          <w:lang w:eastAsia="zh-CN"/>
        </w:rPr>
        <w:t xml:space="preserve">.</w:t>
      </w:r>
      <w:r>
        <w:rPr>
          <w:rFonts w:hint="eastAsia" w:ascii="宋体" w:hAnsi="宋体" w:cs="宋体"/>
          <w:sz w:val="24"/>
          <w:szCs w:val="24"/>
        </w:rPr>
        <w:t xml:space="preserve">档案资料管理4分：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内容详实、需求贴合度高且条理清晰的得4分；内容较为简单、可行、细节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完善的得3分；内容粗略、无针对性、基本满足采购需求的得2分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N</w:t>
      </w:r>
      <w:r>
        <w:rPr>
          <w:rFonts w:hint="eastAsia" w:ascii="宋体" w:hAnsi="宋体" w:cs="宋体"/>
          <w:sz w:val="24"/>
          <w:szCs w:val="24"/>
          <w:lang w:eastAsia="zh-CN"/>
        </w:rPr>
        <w:t xml:space="preserve">.</w:t>
      </w:r>
      <w:r>
        <w:rPr>
          <w:rFonts w:hint="eastAsia" w:ascii="宋体" w:hAnsi="宋体" w:cs="宋体"/>
          <w:sz w:val="24"/>
          <w:szCs w:val="24"/>
        </w:rPr>
        <w:t xml:space="preserve">服务响应时间2分：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O</w:t>
      </w:r>
      <w:r>
        <w:rPr>
          <w:rFonts w:hint="eastAsia" w:ascii="宋体" w:hAnsi="宋体" w:cs="宋体"/>
          <w:sz w:val="24"/>
          <w:szCs w:val="24"/>
          <w:lang w:eastAsia="zh-CN"/>
        </w:rPr>
        <w:t xml:space="preserve">.</w:t>
      </w:r>
      <w:r>
        <w:rPr>
          <w:rFonts w:hint="eastAsia" w:ascii="宋体" w:hAnsi="宋体" w:cs="宋体"/>
          <w:sz w:val="24"/>
          <w:szCs w:val="24"/>
        </w:rPr>
        <w:t xml:space="preserve">特色与创新2分：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lang w:val="en-US" w:eastAsia="zh-CN"/>
        </w:rPr>
        <w:t xml:space="preserve">P</w:t>
      </w:r>
      <w:r>
        <w:rPr>
          <w:rFonts w:hint="eastAsia" w:ascii="宋体" w:hAnsi="宋体" w:cs="宋体"/>
          <w:sz w:val="24"/>
          <w:szCs w:val="24"/>
          <w:lang w:eastAsia="zh-CN"/>
        </w:rPr>
        <w:t xml:space="preserve">.</w:t>
      </w:r>
      <w:r>
        <w:rPr>
          <w:rFonts w:hint="eastAsia" w:ascii="宋体" w:hAnsi="宋体" w:cs="宋体"/>
          <w:sz w:val="24"/>
          <w:szCs w:val="24"/>
        </w:rPr>
        <w:t xml:space="preserve">服务质量及安全管理方案2分：</w:t>
      </w:r>
      <w:r>
        <w:rPr>
          <w:rFonts w:hint="eastAsia" w:hAnsi="宋体" w:cs="宋体"/>
          <w:bCs/>
          <w:sz w:val="24"/>
          <w:szCs w:val="24"/>
        </w:rPr>
        <w:t xml:space="preserve">投标供应商须针对本条内容进行阐</w:t>
      </w:r>
      <w:r>
        <w:rPr>
          <w:rFonts w:hint="eastAsia" w:ascii="宋体" w:hAnsi="宋体" w:eastAsia="宋体" w:cs="宋体"/>
          <w:bCs/>
          <w:sz w:val="24"/>
          <w:szCs w:val="24"/>
          <w:lang w:val="zh-CN" w:eastAsia="zh-CN" w:bidi="ar-SA"/>
        </w:rPr>
        <w:t xml:space="preserve">述，阐述内容须满足采购需求。</w:t>
      </w:r>
      <w:r>
        <w:rPr>
          <w:rFonts w:hint="eastAsia" w:ascii="宋体" w:hAnsi="宋体" w:cs="宋体"/>
          <w:sz w:val="24"/>
          <w:szCs w:val="24"/>
        </w:rPr>
        <w:t xml:space="preserve">内容详实、需求贴合度高且条理清晰的得2分；内容较为简单、可行、细节</w:t>
      </w:r>
      <w:r>
        <w:rPr>
          <w:rFonts w:hint="eastAsia" w:ascii="宋体" w:hAnsi="宋体" w:cs="宋体"/>
          <w:sz w:val="24"/>
          <w:szCs w:val="24"/>
          <w:lang w:eastAsia="zh-CN"/>
        </w:rPr>
        <w:t xml:space="preserve">有待</w:t>
      </w:r>
      <w:r>
        <w:rPr>
          <w:rFonts w:hint="eastAsia" w:ascii="宋体" w:hAnsi="宋体" w:cs="宋体"/>
          <w:sz w:val="24"/>
          <w:szCs w:val="24"/>
        </w:rPr>
        <w:t xml:space="preserve">完善的得1.5分；内容粗略、无针对性、基本满足采购需求的得1分</w:t>
      </w:r>
      <w:r>
        <w:rPr>
          <w:rFonts w:hint="eastAsia" w:ascii="宋体" w:hAnsi="宋体" w:cs="宋体"/>
          <w:sz w:val="24"/>
          <w:szCs w:val="24"/>
          <w:lang w:eastAsia="zh-CN"/>
        </w:rPr>
        <w:t xml:space="preserve">；</w:t>
      </w:r>
      <w:r>
        <w:rPr>
          <w:rFonts w:hint="eastAsia" w:ascii="宋体" w:hAnsi="宋体" w:cs="宋体"/>
          <w:sz w:val="24"/>
          <w:szCs w:val="24"/>
        </w:rPr>
        <w:t xml:space="preserve">缺少本条内容或内容存在不能满足采购需求，或存在逻辑错误、前后矛盾，或存在违反现行相关规范的，该条不得分。</w:t>
      </w:r>
      <w:r>
        <w:rPr>
          <w:rFonts w:hint="eastAsia" w:ascii="宋体" w:hAnsi="宋体" w:cs="宋体"/>
          <w:sz w:val="24"/>
          <w:szCs w:val="24"/>
        </w:rPr>
      </w:r>
      <w:r/>
    </w:p>
    <w:p>
      <w:pPr>
        <w:pStyle w:val="953"/>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26"/>
        <w:ind w:firstLine="602"/>
        <w:spacing w:before="0" w:after="0"/>
        <w:rPr>
          <w:rFonts w:cs="Arial"/>
          <w:b/>
          <w:sz w:val="30"/>
          <w:szCs w:val="30"/>
          <w:highlight w:val="none"/>
        </w:rPr>
      </w:pPr>
      <w:r/>
      <w:bookmarkStart w:id="164" w:name="_Hlt26955039"/>
      <w:r/>
      <w:bookmarkEnd w:id="164"/>
      <w:r/>
      <w:bookmarkStart w:id="165" w:name="_Hlt26671244"/>
      <w:r/>
      <w:bookmarkEnd w:id="165"/>
      <w:r>
        <w:rPr>
          <w:rFonts w:hint="eastAsia" w:cs="Arial"/>
          <w:b/>
          <w:sz w:val="30"/>
          <w:szCs w:val="30"/>
          <w:highlight w:val="none"/>
        </w:rPr>
        <w:t xml:space="preserve">第一部分投标文件内容</w:t>
      </w:r>
      <w:r>
        <w:rPr>
          <w:rFonts w:cs="Arial"/>
          <w:b/>
          <w:sz w:val="30"/>
          <w:szCs w:val="30"/>
          <w:highlight w:val="none"/>
        </w:rPr>
      </w:r>
      <w:r/>
    </w:p>
    <w:p>
      <w:pPr>
        <w:pStyle w:val="1226"/>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466"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643"/>
      </w:tblGrid>
      <w:tr>
        <w:trPr>
          <w:trHeight w:val="404"/>
        </w:trPr>
        <w:tc>
          <w:tcPr>
            <w:tcW w:w="719" w:type="dxa"/>
            <w:vAlign w:val="center"/>
            <w:textDirection w:val="lrTb"/>
            <w:noWrap w:val="false"/>
          </w:tcPr>
          <w:p>
            <w:pPr>
              <w:pStyle w:val="1226"/>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26"/>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643" w:type="dxa"/>
            <w:vAlign w:val="center"/>
            <w:textDirection w:val="lrTb"/>
            <w:noWrap w:val="false"/>
          </w:tcPr>
          <w:p>
            <w:pPr>
              <w:pStyle w:val="1226"/>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643" w:type="dxa"/>
            <w:vAlign w:val="center"/>
            <w:vMerge w:val="restart"/>
            <w:textDirection w:val="lrTb"/>
            <w:noWrap w:val="false"/>
          </w:tcPr>
          <w:p>
            <w:pPr>
              <w:pStyle w:val="1226"/>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643" w:type="dxa"/>
            <w:vAlign w:val="center"/>
            <w:vMerge w:val="continue"/>
            <w:textDirection w:val="lrTb"/>
            <w:noWrap w:val="false"/>
          </w:tcPr>
          <w:p>
            <w:pPr>
              <w:pStyle w:val="1226"/>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26"/>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53"/>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643" w:type="dxa"/>
            <w:vAlign w:val="center"/>
            <w:textDirection w:val="lrTb"/>
            <w:noWrap w:val="false"/>
          </w:tcPr>
          <w:p>
            <w:pPr>
              <w:pStyle w:val="1226"/>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26"/>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53"/>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643" w:type="dxa"/>
            <w:vAlign w:val="center"/>
            <w:textDirection w:val="lrTb"/>
            <w:noWrap w:val="false"/>
          </w:tcPr>
          <w:p>
            <w:pPr>
              <w:pStyle w:val="1226"/>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26"/>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747" w:type="dxa"/>
            <w:vAlign w:val="center"/>
            <w:textDirection w:val="lrTb"/>
            <w:noWrap w:val="false"/>
          </w:tcPr>
          <w:p>
            <w:pPr>
              <w:pStyle w:val="1226"/>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w:t>
            </w:r>
            <w:r>
              <w:rPr>
                <w:rFonts w:hint="eastAsia" w:ascii="宋体" w:hAnsi="宋体" w:eastAsia="宋体" w:cs="宋体"/>
                <w:sz w:val="24"/>
                <w:szCs w:val="24"/>
                <w:highlight w:val="none"/>
              </w:rPr>
              <w:t xml:space="preserve">给定</w:t>
            </w:r>
            <w:r>
              <w:rPr>
                <w:rFonts w:hint="eastAsia" w:ascii="宋体" w:hAnsi="宋体" w:cs="宋体"/>
                <w:bCs/>
                <w:highlight w:val="none"/>
              </w:rPr>
              <w:t xml:space="preserve">格式）。</w:t>
            </w:r>
            <w:r>
              <w:rPr>
                <w:rFonts w:hint="eastAsia" w:ascii="宋体" w:hAnsi="宋体" w:cs="宋体"/>
                <w:highlight w:val="none"/>
              </w:rPr>
            </w:r>
            <w:r/>
          </w:p>
        </w:tc>
      </w:tr>
    </w:tbl>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53"/>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53"/>
        <w:numPr>
          <w:ilvl w:val="0"/>
          <w:numId w:val="14"/>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53"/>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26"/>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26"/>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26"/>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26"/>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2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26"/>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分项报价表（给定格式）</w:t>
            </w:r>
            <w:r>
              <w:rPr>
                <w:rFonts w:ascii="宋体" w:hAnsi="宋体" w:cs="Arial"/>
                <w:color w:val="000000"/>
                <w:highlight w:val="none"/>
              </w:rPr>
            </w:r>
            <w:r/>
          </w:p>
        </w:tc>
        <w:tc>
          <w:tcPr>
            <w:tcW w:w="1979" w:type="dxa"/>
            <w:vAlign w:val="center"/>
            <w:vMerge w:val="continue"/>
            <w:textDirection w:val="lrTb"/>
            <w:noWrap w:val="false"/>
          </w:tcPr>
          <w:p>
            <w:pPr>
              <w:pStyle w:val="1226"/>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r>
            <w:r/>
          </w:p>
        </w:tc>
        <w:tc>
          <w:tcPr>
            <w:tcW w:w="6095" w:type="dxa"/>
            <w:vAlign w:val="center"/>
            <w:textDirection w:val="lrTb"/>
            <w:noWrap w:val="false"/>
          </w:tcPr>
          <w:p>
            <w:pPr>
              <w:pStyle w:val="1226"/>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26"/>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26"/>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26"/>
              <w:ind w:firstLine="0"/>
              <w:jc w:val="both"/>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rPr>
              <w:t xml:space="preserve">《采购需求》中要求提供的证明材料（如有）</w:t>
            </w:r>
            <w:r>
              <w:rPr>
                <w:rFonts w:hint="eastAsia" w:ascii="宋体" w:hAnsi="宋体" w:eastAsia="宋体"/>
                <w:color w:val="000000"/>
                <w:highlight w:val="none"/>
                <w:lang w:eastAsia="zh-CN"/>
              </w:rPr>
            </w:r>
            <w:r/>
          </w:p>
        </w:tc>
        <w:tc>
          <w:tcPr>
            <w:tcW w:w="1979" w:type="dxa"/>
            <w:vAlign w:val="center"/>
            <w:vMerge w:val="continue"/>
            <w:textDirection w:val="lrTb"/>
            <w:noWrap w:val="false"/>
          </w:tcPr>
          <w:p>
            <w:pPr>
              <w:pStyle w:val="1226"/>
              <w:ind w:firstLine="0"/>
              <w:jc w:val="center"/>
              <w:spacing w:before="0" w:after="0" w:line="240" w:lineRule="auto"/>
              <w:rPr>
                <w:rFonts w:cs="Arial"/>
                <w:color w:val="000000"/>
                <w:highlight w:val="none"/>
              </w:rPr>
            </w:pPr>
            <w:r>
              <w:rPr>
                <w:rFonts w:cs="Arial"/>
                <w:color w:val="000000"/>
                <w:highlight w:val="none"/>
              </w:rPr>
            </w:r>
            <w:r/>
          </w:p>
        </w:tc>
      </w:tr>
    </w:tbl>
    <w:p>
      <w:pPr>
        <w:pStyle w:val="953"/>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53"/>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53"/>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53"/>
        <w:numPr>
          <w:ilvl w:val="0"/>
          <w:numId w:val="15"/>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3"/>
        <w:rPr>
          <w:rFonts w:hint="eastAsia"/>
          <w:b/>
          <w:sz w:val="28"/>
          <w:szCs w:val="28"/>
        </w:rPr>
      </w:pPr>
      <w:r>
        <w:rPr>
          <w:rFonts w:hint="eastAsia"/>
          <w:b/>
          <w:sz w:val="28"/>
          <w:szCs w:val="28"/>
        </w:rPr>
        <w:t xml:space="preserve">（二）其他证明文件</w:t>
      </w:r>
      <w:r>
        <w:rPr>
          <w:rFonts w:hint="eastAsia"/>
          <w:b/>
          <w:sz w:val="28"/>
          <w:szCs w:val="28"/>
        </w:rPr>
      </w:r>
      <w:r/>
    </w:p>
    <w:p>
      <w:pPr>
        <w:pStyle w:val="95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5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5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jc w:val="both"/>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3"/>
        <w:spacing w:line="360" w:lineRule="auto"/>
        <w:rPr>
          <w:rFonts w:hint="eastAsia" w:cs="Arial"/>
          <w:b/>
          <w:sz w:val="30"/>
          <w:szCs w:val="30"/>
          <w:highlight w:val="none"/>
        </w:rPr>
      </w:pPr>
      <w:r>
        <w:rPr>
          <w:rFonts w:hint="eastAsia" w:cs="Arial"/>
          <w:b/>
          <w:sz w:val="30"/>
          <w:szCs w:val="30"/>
          <w:highlight w:val="none"/>
        </w:rPr>
      </w:r>
      <w:r/>
    </w:p>
    <w:p>
      <w:pPr>
        <w:pStyle w:val="953"/>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26"/>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53"/>
        <w:rPr>
          <w:rFonts w:hint="eastAsia" w:hAnsi="宋体"/>
          <w:b/>
          <w:bCs/>
          <w:sz w:val="24"/>
          <w:szCs w:val="24"/>
        </w:rPr>
      </w:pPr>
      <w:r>
        <w:rPr>
          <w:rFonts w:hint="eastAsia" w:hAnsi="宋体"/>
          <w:b/>
          <w:bCs/>
          <w:sz w:val="24"/>
          <w:szCs w:val="24"/>
        </w:rPr>
      </w:r>
      <w:r/>
    </w:p>
    <w:p>
      <w:pPr>
        <w:pStyle w:val="953"/>
        <w:rPr>
          <w:rFonts w:hint="eastAsia" w:ascii="黑体" w:eastAsia="黑体"/>
          <w:bCs/>
          <w:sz w:val="32"/>
        </w:rPr>
      </w:pPr>
      <w:r>
        <w:rPr>
          <w:rFonts w:hint="eastAsia" w:ascii="黑体" w:eastAsia="黑体"/>
          <w:bCs/>
          <w:sz w:val="32"/>
        </w:rPr>
      </w:r>
      <w:r/>
    </w:p>
    <w:p>
      <w:pPr>
        <w:pStyle w:val="953"/>
        <w:rPr>
          <w:rFonts w:hint="eastAsia" w:ascii="黑体" w:eastAsia="黑体"/>
          <w:bCs/>
          <w:sz w:val="32"/>
        </w:rPr>
      </w:pPr>
      <w:r>
        <w:rPr>
          <w:rFonts w:hint="eastAsia" w:ascii="黑体" w:eastAsia="黑体"/>
          <w:bCs/>
          <w:sz w:val="32"/>
        </w:rPr>
      </w:r>
      <w:r/>
    </w:p>
    <w:p>
      <w:pPr>
        <w:pStyle w:val="953"/>
        <w:rPr>
          <w:rFonts w:hint="eastAsia" w:ascii="黑体" w:eastAsia="黑体"/>
          <w:bCs/>
          <w:sz w:val="32"/>
        </w:rPr>
      </w:pPr>
      <w:r>
        <w:rPr>
          <w:rFonts w:hint="eastAsia" w:ascii="黑体" w:eastAsia="黑体"/>
          <w:bCs/>
          <w:sz w:val="32"/>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53"/>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53"/>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53"/>
        <w:ind w:firstLine="2715"/>
        <w:spacing w:line="360" w:lineRule="auto"/>
        <w:rPr>
          <w:rFonts w:hint="eastAsia" w:ascii="黑体" w:hAnsi="黑体" w:eastAsia="黑体" w:cs="黑体"/>
          <w:bCs/>
          <w:sz w:val="28"/>
          <w:szCs w:val="28"/>
          <w:highlight w:val="none"/>
        </w:rPr>
      </w:pPr>
      <w:r/>
      <w:bookmarkStart w:id="166"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53"/>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53"/>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53"/>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66"/>
      <w:r>
        <w:rPr>
          <w:rFonts w:hint="eastAsia" w:ascii="黑体" w:hAnsi="黑体" w:eastAsia="黑体" w:cs="黑体"/>
          <w:bCs/>
          <w:sz w:val="28"/>
          <w:szCs w:val="28"/>
          <w:highlight w:val="none"/>
          <w:lang w:val="en-US" w:eastAsia="zh-CN"/>
        </w:rPr>
      </w:r>
      <w:r/>
    </w:p>
    <w:p>
      <w:pPr>
        <w:pStyle w:val="953"/>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53"/>
        <w:spacing w:line="360" w:lineRule="auto"/>
        <w:rPr>
          <w:rFonts w:ascii="黑体" w:eastAsia="黑体"/>
          <w:bCs/>
          <w:sz w:val="28"/>
          <w:szCs w:val="28"/>
          <w:highlight w:val="none"/>
        </w:rPr>
      </w:pPr>
      <w:r/>
      <w:bookmarkStart w:id="167" w:name="一．报价函（格式）"/>
      <w:r/>
      <w:bookmarkEnd w:id="167"/>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53"/>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056"/>
        <w:rPr>
          <w:highlight w:val="none"/>
        </w:rPr>
      </w:pPr>
      <w:r>
        <w:rPr>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82"/>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82"/>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82"/>
        <w:numPr>
          <w:ilvl w:val="0"/>
          <w:numId w:val="16"/>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若投标人为事业单位或其他组织或分支机构（仅限招标文件注明允许分支机构投标情形的），则法定代表人处的签字人可为单位负责人。</w:t>
      </w:r>
      <w:r>
        <w:rPr>
          <w:rFonts w:hint="eastAsia" w:ascii="宋体" w:hAnsi="宋体" w:cs="宋体"/>
          <w:sz w:val="24"/>
          <w:szCs w:val="24"/>
          <w:highlight w:val="none"/>
        </w:rPr>
      </w:r>
      <w:r/>
    </w:p>
    <w:p>
      <w:pPr>
        <w:pStyle w:val="1282"/>
        <w:numPr>
          <w:ilvl w:val="0"/>
          <w:numId w:val="16"/>
        </w:numPr>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当被授权人为法定代表人（或上述情况的单位负责人）时，只需在法定代表人处签字或盖章即可。</w:t>
      </w:r>
      <w:r>
        <w:rPr>
          <w:rFonts w:hint="eastAsia" w:ascii="宋体" w:hAnsi="宋体" w:cs="宋体"/>
          <w:sz w:val="24"/>
          <w:szCs w:val="24"/>
          <w:highlight w:val="none"/>
        </w:rPr>
      </w:r>
      <w:r/>
    </w:p>
    <w:p>
      <w:pPr>
        <w:pStyle w:val="1282"/>
        <w:numPr>
          <w:ilvl w:val="0"/>
          <w:numId w:val="16"/>
        </w:numPr>
        <w:ind w:firstLine="480"/>
        <w:spacing w:line="360" w:lineRule="auto"/>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供应商为自然人情形的，可不提供本《授权委托书》。</w:t>
      </w:r>
      <w:r>
        <w:rPr>
          <w:rFonts w:hint="eastAsia" w:ascii="宋体" w:hAnsi="宋体" w:cs="宋体"/>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53"/>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53"/>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53"/>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3"/>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53"/>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3"/>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53"/>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53"/>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3"/>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3"/>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53"/>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中小企业声明函（服务）</w:t>
      </w:r>
      <w:r>
        <w:rPr>
          <w:rFonts w:ascii="黑体" w:hAnsi="Calibri" w:eastAsia="黑体" w:cs="Times New Roman"/>
          <w:bCs/>
          <w:sz w:val="28"/>
          <w:szCs w:val="28"/>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本公司（联合体）郑重声明，根据《政府采购促进中小企业发展管理办法》（财库﹝2020﹞46 号）的规定，本公司 （联合体）参加</w:t>
      </w:r>
      <w:r>
        <w:rPr>
          <w:rFonts w:ascii="宋体" w:hAnsi="宋体" w:eastAsia="宋体" w:cs="Times New Roman"/>
          <w:bCs/>
          <w:sz w:val="24"/>
          <w:szCs w:val="24"/>
          <w:highlight w:val="none"/>
          <w:u w:val="single"/>
        </w:rPr>
        <w:t xml:space="preserve">（单位名称）</w:t>
      </w:r>
      <w:r>
        <w:rPr>
          <w:rFonts w:ascii="宋体" w:hAnsi="宋体" w:eastAsia="宋体" w:cs="Times New Roman"/>
          <w:bCs/>
          <w:sz w:val="24"/>
          <w:szCs w:val="24"/>
          <w:highlight w:val="none"/>
        </w:rPr>
        <w:t xml:space="preserve">的</w:t>
      </w:r>
      <w:r>
        <w:rPr>
          <w:rFonts w:ascii="宋体" w:hAnsi="宋体" w:eastAsia="宋体" w:cs="Times New Roman"/>
          <w:bCs/>
          <w:sz w:val="24"/>
          <w:szCs w:val="24"/>
          <w:highlight w:val="none"/>
          <w:u w:val="single"/>
        </w:rPr>
        <w:t xml:space="preserve">（项目名称）</w:t>
      </w:r>
      <w:r>
        <w:rPr>
          <w:rFonts w:ascii="宋体" w:hAnsi="宋体" w:eastAsia="宋体" w:cs="Times New Roman"/>
          <w:bCs/>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1.</w:t>
      </w:r>
      <w:r>
        <w:rPr>
          <w:rFonts w:ascii="宋体" w:hAnsi="宋体" w:eastAsia="宋体" w:cs="Times New Roman"/>
          <w:bCs/>
          <w:sz w:val="24"/>
          <w:szCs w:val="24"/>
          <w:highlight w:val="none"/>
          <w:u w:val="single"/>
        </w:rPr>
        <w:t xml:space="preserve"> （标的名称） </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招标</w:t>
      </w:r>
      <w:r>
        <w:rPr>
          <w:rFonts w:ascii="宋体" w:hAnsi="宋体" w:eastAsia="宋体" w:cs="Times New Roman"/>
          <w:bCs/>
          <w:sz w:val="24"/>
          <w:szCs w:val="24"/>
          <w:highlight w:val="none"/>
          <w:u w:val="single"/>
        </w:rPr>
        <w:t xml:space="preserve">文件中明确的所属行业）</w:t>
      </w:r>
      <w:r>
        <w:rPr>
          <w:rFonts w:ascii="宋体" w:hAnsi="宋体" w:eastAsia="宋体" w:cs="Times New Roman"/>
          <w:bCs/>
          <w:sz w:val="24"/>
          <w:szCs w:val="24"/>
          <w:highlight w:val="none"/>
        </w:rPr>
        <w:t xml:space="preserve">； 承建（承接）企业为</w:t>
      </w:r>
      <w:r>
        <w:rPr>
          <w:rFonts w:ascii="宋体" w:hAnsi="宋体" w:eastAsia="宋体" w:cs="Times New Roman"/>
          <w:bCs/>
          <w:sz w:val="24"/>
          <w:szCs w:val="24"/>
          <w:highlight w:val="none"/>
          <w:u w:val="single"/>
        </w:rPr>
        <w:t xml:space="preserve">（企业名称）</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从业人员</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人，营业收入为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万元，资产总额为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（中型企业、 小型企业、微型企业）</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ascii="宋体" w:hAnsi="宋体" w:eastAsia="宋体" w:cs="Times New Roman"/>
          <w:bCs/>
          <w:sz w:val="24"/>
          <w:szCs w:val="24"/>
          <w:highlight w:val="none"/>
          <w:u w:val="single"/>
        </w:rPr>
        <w:t xml:space="preserve"> （标的名称） </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w:t>
      </w:r>
      <w:r>
        <w:rPr>
          <w:rFonts w:hint="eastAsia" w:ascii="宋体" w:hAnsi="宋体" w:eastAsia="宋体" w:cs="Times New Roman"/>
          <w:bCs/>
          <w:sz w:val="24"/>
          <w:szCs w:val="24"/>
          <w:highlight w:val="none"/>
          <w:u w:val="single"/>
        </w:rPr>
        <w:t xml:space="preserve">招标</w:t>
      </w:r>
      <w:r>
        <w:rPr>
          <w:rFonts w:ascii="宋体" w:hAnsi="宋体" w:eastAsia="宋体" w:cs="Times New Roman"/>
          <w:bCs/>
          <w:sz w:val="24"/>
          <w:szCs w:val="24"/>
          <w:highlight w:val="none"/>
          <w:u w:val="single"/>
        </w:rPr>
        <w:t xml:space="preserve">文件中明确的所属行业）</w:t>
      </w:r>
      <w:r>
        <w:rPr>
          <w:rFonts w:ascii="宋体" w:hAnsi="宋体" w:eastAsia="宋体" w:cs="Times New Roman"/>
          <w:bCs/>
          <w:sz w:val="24"/>
          <w:szCs w:val="24"/>
          <w:highlight w:val="none"/>
        </w:rPr>
        <w:t xml:space="preserve">； 承建（承接）企业为</w:t>
      </w:r>
      <w:r>
        <w:rPr>
          <w:rFonts w:ascii="宋体" w:hAnsi="宋体" w:eastAsia="宋体" w:cs="Times New Roman"/>
          <w:bCs/>
          <w:sz w:val="24"/>
          <w:szCs w:val="24"/>
          <w:highlight w:val="none"/>
          <w:u w:val="single"/>
        </w:rPr>
        <w:t xml:space="preserve">（企业名称）</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t xml:space="preserve">从业人员</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人，营业收入为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万元，资产总额为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万元</w:t>
      </w:r>
      <w:r>
        <w:rPr>
          <w:rFonts w:ascii="宋体" w:hAnsi="宋体" w:eastAsia="宋体" w:cs="Times New Roman"/>
          <w:bCs/>
          <w:sz w:val="24"/>
          <w:szCs w:val="24"/>
          <w:highlight w:val="none"/>
        </w:rPr>
        <w:t xml:space="preserve">，属于</w:t>
      </w:r>
      <w:r>
        <w:rPr>
          <w:rFonts w:ascii="宋体" w:hAnsi="宋体" w:eastAsia="宋体" w:cs="Times New Roman"/>
          <w:bCs/>
          <w:sz w:val="24"/>
          <w:szCs w:val="24"/>
          <w:highlight w:val="none"/>
          <w:u w:val="single"/>
        </w:rPr>
        <w:t xml:space="preserve">（中型企业、 小型企业、微型企业）</w:t>
      </w: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3"/>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以上企</w:t>
      </w:r>
      <w:r>
        <w:rPr>
          <w:rFonts w:ascii="宋体" w:hAnsi="宋体" w:eastAsia="宋体" w:cs="Times New Roman"/>
          <w:bCs/>
          <w:color w:val="000000"/>
          <w:sz w:val="24"/>
          <w:szCs w:val="24"/>
          <w:highlight w:val="none"/>
        </w:rPr>
        <w:t xml:space="preserve">业，不属于大企业的分支机构，不存在控股股东为大企业的情形，</w:t>
      </w:r>
      <w:r>
        <w:rPr>
          <w:rFonts w:ascii="宋体" w:hAnsi="宋体" w:eastAsia="宋体" w:cs="Times New Roman"/>
          <w:bCs/>
          <w:sz w:val="24"/>
          <w:szCs w:val="24"/>
          <w:highlight w:val="none"/>
        </w:rPr>
        <w:t xml:space="preserve">也不存在与大企业的负责人为同一人的情形。 本企业对上述声明内容的真实性负责。如有虚假，将依 法承担相应责任。</w:t>
      </w:r>
      <w:r>
        <w:rPr>
          <w:rFonts w:hint="eastAsia" w:ascii="宋体" w:hAnsi="宋体" w:eastAsia="宋体" w:cs="Times New Roman"/>
          <w:bCs/>
          <w:sz w:val="24"/>
          <w:szCs w:val="24"/>
          <w:highlight w:val="none"/>
        </w:rPr>
      </w:r>
      <w:r/>
    </w:p>
    <w:p>
      <w:pPr>
        <w:pStyle w:val="953"/>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53"/>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953"/>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95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Calibri" w:hAnsi="Calibri" w:eastAsia="宋体" w:cs="Times New Roman"/>
          <w:sz w:val="21"/>
          <w:szCs w:val="22"/>
          <w:highlight w:val="none"/>
        </w:rPr>
      </w:r>
      <w:r/>
    </w:p>
    <w:p>
      <w:pPr>
        <w:pStyle w:val="95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w:t>
      </w:r>
      <w:r>
        <w:rPr>
          <w:rFonts w:ascii="Calibri" w:hAnsi="Calibri" w:eastAsia="宋体" w:cs="Times New Roman"/>
          <w:sz w:val="21"/>
          <w:szCs w:val="22"/>
          <w:highlight w:val="none"/>
        </w:rPr>
        <w:t xml:space="preserve">从业人员、营业收入、资产总额填报上一年度数据，无上一年度数据的新成立企业可不填报。</w:t>
      </w:r>
      <w:r>
        <w:rPr>
          <w:rFonts w:ascii="Calibri" w:hAnsi="Calibri" w:eastAsia="宋体" w:cs="Times New Roman"/>
          <w:sz w:val="21"/>
          <w:szCs w:val="22"/>
          <w:highlight w:val="none"/>
        </w:rPr>
      </w:r>
      <w:r/>
    </w:p>
    <w:p>
      <w:pPr>
        <w:pStyle w:val="953"/>
        <w:ind w:firstLine="420"/>
        <w:spacing w:line="360" w:lineRule="auto"/>
        <w:rPr>
          <w:rFonts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（3）中标供应商的《</w:t>
      </w:r>
      <w:r>
        <w:rPr>
          <w:rFonts w:ascii="Calibri" w:hAnsi="Calibri" w:eastAsia="宋体" w:cs="Times New Roman"/>
          <w:sz w:val="21"/>
          <w:szCs w:val="22"/>
          <w:highlight w:val="none"/>
        </w:rPr>
        <w:t xml:space="preserve">中小企业声明函</w:t>
      </w:r>
      <w:r>
        <w:rPr>
          <w:rFonts w:hint="eastAsia" w:ascii="Calibri" w:hAnsi="Calibri" w:eastAsia="宋体" w:cs="Times New Roman"/>
          <w:sz w:val="21"/>
          <w:szCs w:val="22"/>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Calibri" w:hAnsi="Calibri" w:eastAsia="宋体" w:cs="Times New Roman"/>
          <w:sz w:val="21"/>
          <w:szCs w:val="22"/>
          <w:highlight w:val="none"/>
        </w:rPr>
      </w:r>
      <w:r/>
    </w:p>
    <w:p>
      <w:pPr>
        <w:pStyle w:val="953"/>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3"/>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53"/>
        <w:ind w:firstLine="482"/>
        <w:spacing w:line="360" w:lineRule="auto"/>
        <w:rPr>
          <w:rFonts w:ascii="Arial" w:hAnsi="Arial"/>
          <w:b/>
          <w:sz w:val="24"/>
          <w:highlight w:val="none"/>
        </w:rPr>
      </w:pPr>
      <w:r>
        <w:rPr>
          <w:rFonts w:ascii="Arial" w:hAnsi="Arial"/>
          <w:b/>
          <w:sz w:val="24"/>
          <w:highlight w:val="none"/>
        </w:rPr>
      </w:r>
      <w:r/>
    </w:p>
    <w:p>
      <w:pPr>
        <w:pStyle w:val="953"/>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53"/>
        <w:jc w:val="center"/>
        <w:spacing w:line="360" w:lineRule="auto"/>
        <w:rPr>
          <w:rFonts w:ascii="黑体" w:eastAsia="黑体"/>
          <w:bCs/>
          <w:sz w:val="28"/>
          <w:szCs w:val="28"/>
          <w:highlight w:val="none"/>
        </w:rPr>
      </w:pPr>
      <w:r>
        <w:rPr>
          <w:rFonts w:ascii="黑体" w:eastAsia="黑体"/>
          <w:bCs/>
          <w:sz w:val="28"/>
          <w:szCs w:val="28"/>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rFonts w:hint="eastAsia"/>
          <w:b/>
          <w:sz w:val="28"/>
          <w:szCs w:val="28"/>
          <w:highlight w:val="none"/>
        </w:rPr>
      </w:pPr>
      <w:r>
        <w:rPr>
          <w:rFonts w:hint="eastAsia"/>
          <w:b/>
          <w:sz w:val="28"/>
          <w:szCs w:val="28"/>
          <w:highlight w:val="none"/>
        </w:rPr>
      </w:r>
      <w:r/>
    </w:p>
    <w:p>
      <w:pPr>
        <w:pStyle w:val="953"/>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53"/>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53"/>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53"/>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53"/>
        <w:numPr>
          <w:ilvl w:val="0"/>
          <w:numId w:val="17"/>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84"/>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84"/>
          <w:rFonts w:hint="eastAsia"/>
          <w:bCs/>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按照《中华人民共和国</w:t>
      </w:r>
      <w:r>
        <w:rPr>
          <w:rFonts w:hint="eastAsia" w:ascii="宋体" w:hAnsi="宋体"/>
          <w:bCs/>
          <w:sz w:val="24"/>
          <w:szCs w:val="24"/>
          <w:highlight w:val="none"/>
        </w:rPr>
        <w:t xml:space="preserve">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53"/>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53"/>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53"/>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ind w:firstLine="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3"/>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53"/>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53"/>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对本项目所提供的货物均为原厂全新合格品，提供的服务符合招标文件要求。</w:t>
      </w:r>
      <w:r>
        <w:rPr>
          <w:rFonts w:hint="eastAsia" w:ascii="宋体" w:hAnsi="宋体"/>
          <w:bCs/>
          <w:sz w:val="24"/>
          <w:szCs w:val="24"/>
          <w:highlight w:val="none"/>
        </w:rPr>
      </w:r>
      <w:r/>
    </w:p>
    <w:p>
      <w:pPr>
        <w:pStyle w:val="953"/>
        <w:ind w:firstLine="480"/>
        <w:spacing w:line="360" w:lineRule="auto"/>
        <w:rPr>
          <w:rFonts w:ascii="宋体"/>
          <w:bCs/>
          <w:sz w:val="24"/>
          <w:szCs w:val="24"/>
          <w:highlight w:val="none"/>
        </w:rPr>
      </w:pPr>
      <w:r>
        <w:rPr>
          <w:rFonts w:hint="eastAsia" w:ascii="宋体"/>
          <w:bCs/>
          <w:sz w:val="24"/>
          <w:szCs w:val="24"/>
          <w:highlight w:val="none"/>
        </w:rPr>
        <w:t xml:space="preserve">2.本项目中如有</w:t>
      </w:r>
      <w:r>
        <w:rPr>
          <w:rFonts w:hint="eastAsia" w:ascii="宋体" w:eastAsia="宋体"/>
          <w:bCs/>
          <w:sz w:val="24"/>
          <w:szCs w:val="24"/>
          <w:highlight w:val="none"/>
        </w:rPr>
        <w:t xml:space="preserve">涉及</w:t>
      </w:r>
      <w:r>
        <w:rPr>
          <w:rFonts w:hint="eastAsia" w:ascii="宋体"/>
          <w:bCs/>
          <w:sz w:val="24"/>
          <w:szCs w:val="24"/>
          <w:highlight w:val="none"/>
        </w:rPr>
        <w:t xml:space="preserve">商品包装、快递包装要求的，本公司（单位）对于中标产品的包装将严格</w:t>
      </w:r>
      <w:r>
        <w:rPr>
          <w:rFonts w:hint="eastAsia" w:ascii="宋体" w:eastAsia="宋体"/>
          <w:bCs/>
          <w:sz w:val="24"/>
          <w:szCs w:val="24"/>
          <w:highlight w:val="none"/>
        </w:rPr>
        <w:t xml:space="preserve">按照</w:t>
      </w:r>
      <w:r>
        <w:rPr>
          <w:rFonts w:hint="eastAsia" w:ascii="宋体"/>
          <w:bCs/>
          <w:sz w:val="24"/>
          <w:szCs w:val="24"/>
          <w:highlight w:val="none"/>
        </w:rPr>
        <w:t xml:space="preserve">《关于印发〈商品包装政府采购需求标准（试行）〉、〈快递包装政府采购需求标准（试行）〉的通知》（财办库〔2020〕123号）文件执行。</w:t>
      </w:r>
      <w:r>
        <w:rPr>
          <w:rFonts w:ascii="宋体"/>
          <w:bCs/>
          <w:sz w:val="24"/>
          <w:szCs w:val="24"/>
          <w:highlight w:val="none"/>
        </w:rPr>
      </w:r>
      <w:r/>
    </w:p>
    <w:p>
      <w:pPr>
        <w:pStyle w:val="95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将按规定执行国家和我省VOCs含量限制标准；如非强制性标准的，</w:t>
      </w:r>
      <w:r>
        <w:rPr>
          <w:rFonts w:hint="eastAsia" w:ascii="宋体"/>
          <w:bCs/>
          <w:sz w:val="24"/>
          <w:szCs w:val="24"/>
          <w:highlight w:val="none"/>
        </w:rPr>
        <w:t xml:space="preserve">本公司（单位）</w:t>
      </w:r>
      <w:r>
        <w:rPr>
          <w:rFonts w:hint="eastAsia" w:ascii="宋体" w:hAnsi="宋体"/>
          <w:bCs/>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hint="eastAsia" w:ascii="宋体" w:hAnsi="宋体"/>
          <w:bCs/>
          <w:sz w:val="24"/>
          <w:szCs w:val="24"/>
          <w:highlight w:val="none"/>
        </w:rPr>
      </w:r>
      <w:r/>
    </w:p>
    <w:p>
      <w:pPr>
        <w:pStyle w:val="953"/>
        <w:ind w:firstLine="480"/>
        <w:spacing w:line="360" w:lineRule="auto"/>
        <w:rPr>
          <w:rFonts w:ascii="宋体"/>
          <w:bCs/>
          <w:sz w:val="24"/>
          <w:szCs w:val="24"/>
          <w:highlight w:val="none"/>
        </w:rPr>
      </w:pPr>
      <w:r>
        <w:rPr>
          <w:rFonts w:hint="eastAsia" w:ascii="宋体"/>
          <w:bCs/>
          <w:sz w:val="24"/>
          <w:szCs w:val="24"/>
          <w:highlight w:val="none"/>
        </w:rPr>
        <w:t xml:space="preserve">4.</w:t>
      </w:r>
      <w:r>
        <w:rPr>
          <w:rFonts w:hint="eastAsia" w:ascii="宋体" w:hAnsi="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highlight w:val="none"/>
        </w:rPr>
        <w:t xml:space="preserve">本公司（单位）将所投产品符合相关要求和标准。在满足</w:t>
      </w:r>
      <w:r>
        <w:rPr>
          <w:rFonts w:hint="eastAsia" w:ascii="宋体" w:hAnsi="宋体" w:cs="宋体"/>
          <w:sz w:val="24"/>
          <w:szCs w:val="24"/>
          <w:highlight w:val="none"/>
        </w:rPr>
        <w:t xml:space="preserve">《需求标准》的前提下，如招标文件中对七种软硬件有其他要求的，</w:t>
      </w:r>
      <w:r>
        <w:rPr>
          <w:rFonts w:hint="eastAsia" w:ascii="宋体"/>
          <w:bCs/>
          <w:sz w:val="24"/>
          <w:szCs w:val="24"/>
          <w:highlight w:val="none"/>
        </w:rPr>
        <w:t xml:space="preserve">本公司（单位）所投产品将</w:t>
      </w:r>
      <w:r>
        <w:rPr>
          <w:rFonts w:hint="eastAsia" w:ascii="宋体" w:hAnsi="宋体" w:cs="宋体"/>
          <w:sz w:val="24"/>
          <w:szCs w:val="24"/>
          <w:highlight w:val="none"/>
        </w:rPr>
        <w:t xml:space="preserve">满足招标文件要求。如采购人在</w:t>
      </w:r>
      <w:r>
        <w:rPr>
          <w:rFonts w:hint="eastAsia" w:ascii="宋体"/>
          <w:bCs/>
          <w:sz w:val="24"/>
          <w:szCs w:val="24"/>
          <w:highlight w:val="none"/>
        </w:rPr>
        <w:t xml:space="preserve">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履约验收管理时，对所提供的七种软硬件进行验收，且必要时将委托依法取得检测、认证资质的机构进行检测、认证的，本公司（单位）将予以配合。</w:t>
      </w:r>
      <w:r>
        <w:rPr>
          <w:rFonts w:ascii="宋体"/>
          <w:bCs/>
          <w:sz w:val="24"/>
          <w:szCs w:val="24"/>
          <w:highlight w:val="none"/>
        </w:rPr>
      </w:r>
      <w:r/>
    </w:p>
    <w:p>
      <w:pPr>
        <w:pStyle w:val="953"/>
        <w:ind w:firstLine="480"/>
        <w:spacing w:line="360" w:lineRule="auto"/>
        <w:rPr>
          <w:rFonts w:ascii="宋体"/>
          <w:bCs/>
          <w:sz w:val="24"/>
          <w:szCs w:val="24"/>
          <w:highlight w:val="none"/>
        </w:rPr>
      </w:pPr>
      <w:r>
        <w:rPr>
          <w:rFonts w:ascii="宋体"/>
          <w:bCs/>
          <w:sz w:val="24"/>
          <w:szCs w:val="24"/>
          <w:highlight w:val="none"/>
        </w:rPr>
        <w:t xml:space="preserve">……</w:t>
      </w:r>
      <w:r>
        <w:rPr>
          <w:rFonts w:hint="eastAsia" w:ascii="宋体"/>
          <w:bCs/>
          <w:sz w:val="24"/>
          <w:szCs w:val="24"/>
          <w:highlight w:val="none"/>
        </w:rPr>
        <w:t xml:space="preserve">（投标人如有其他承诺的可在此处添加）</w:t>
      </w:r>
      <w:r>
        <w:rPr>
          <w:rFonts w:ascii="宋体"/>
          <w:bCs/>
          <w:sz w:val="24"/>
          <w:szCs w:val="24"/>
          <w:highlight w:val="none"/>
        </w:rPr>
      </w:r>
      <w:r/>
    </w:p>
    <w:p>
      <w:pPr>
        <w:pStyle w:val="953"/>
        <w:ind w:firstLine="480"/>
        <w:spacing w:line="360" w:lineRule="auto"/>
        <w:rPr>
          <w:rFonts w:ascii="宋体"/>
          <w:bCs/>
          <w:sz w:val="24"/>
          <w:szCs w:val="24"/>
          <w:highlight w:val="none"/>
        </w:rPr>
      </w:pPr>
      <w:r>
        <w:rPr>
          <w:rFonts w:asci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53"/>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3"/>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53"/>
        <w:ind w:firstLine="482"/>
        <w:spacing w:line="360" w:lineRule="auto"/>
        <w:rPr>
          <w:rFonts w:ascii="Arial" w:hAnsi="Arial"/>
          <w:b/>
          <w:sz w:val="24"/>
          <w:highlight w:val="none"/>
        </w:rPr>
      </w:pPr>
      <w:r>
        <w:rPr>
          <w:rFonts w:ascii="Arial" w:hAnsi="Arial"/>
          <w:b/>
          <w:sz w:val="24"/>
          <w:highlight w:val="none"/>
        </w:rPr>
      </w:r>
      <w:r/>
    </w:p>
    <w:p>
      <w:pPr>
        <w:pStyle w:val="953"/>
        <w:jc w:val="center"/>
        <w:spacing w:line="360" w:lineRule="auto"/>
        <w:rPr>
          <w:rFonts w:ascii="黑体" w:eastAsia="黑体"/>
          <w:bCs/>
          <w:color w:val="000000"/>
          <w:sz w:val="28"/>
          <w:szCs w:val="28"/>
          <w:highlight w:val="none"/>
        </w:rPr>
        <w:outlineLvl w:val="0"/>
      </w:pPr>
      <w:r/>
      <w:bookmarkStart w:id="168"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5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53"/>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53"/>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eastAsia="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85"/>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53"/>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总价（大写）</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53"/>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3"/>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5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53"/>
        <w:jc w:val="left"/>
        <w:spacing w:line="360" w:lineRule="auto"/>
        <w:rPr>
          <w:rFonts w:ascii="宋体" w:hAnsi="宋体"/>
          <w:b/>
          <w:sz w:val="24"/>
          <w:highlight w:val="none"/>
        </w:rPr>
      </w:pPr>
      <w:r>
        <w:rPr>
          <w:rFonts w:ascii="宋体" w:hAnsi="宋体"/>
          <w:b/>
          <w:sz w:val="24"/>
          <w:highlight w:val="none"/>
        </w:rPr>
      </w:r>
      <w:r/>
    </w:p>
    <w:p>
      <w:pPr>
        <w:pStyle w:val="953"/>
        <w:spacing w:line="360" w:lineRule="auto"/>
        <w:rPr>
          <w:rFonts w:ascii="Times New Roman" w:eastAsia="宋体"/>
          <w:b/>
          <w:color w:val="000000"/>
          <w:sz w:val="28"/>
          <w:szCs w:val="28"/>
          <w:highlight w:val="none"/>
        </w:rPr>
      </w:pPr>
      <w:r>
        <w:rPr>
          <w:rFonts w:hint="eastAsia"/>
          <w:b/>
          <w:sz w:val="28"/>
          <w:szCs w:val="28"/>
          <w:highlight w:val="none"/>
        </w:rPr>
        <w:br w:type="page" w:clear="all"/>
      </w:r>
      <w:bookmarkEnd w:id="168"/>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ascii="Times New Roman" w:eastAsia="宋体"/>
          <w:b/>
          <w:color w:val="000000"/>
          <w:sz w:val="28"/>
          <w:szCs w:val="28"/>
          <w:highlight w:val="none"/>
        </w:rPr>
      </w:r>
      <w:r/>
    </w:p>
    <w:p>
      <w:pPr>
        <w:pStyle w:val="953"/>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t xml:space="preserve">一</w:t>
      </w: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spacing w:line="360" w:lineRule="auto"/>
        <w:rPr>
          <w:rFonts w:ascii="黑体" w:eastAsia="黑体"/>
          <w:bCs/>
          <w:color w:val="000000"/>
          <w:sz w:val="24"/>
          <w:szCs w:val="24"/>
          <w:highlight w:val="none"/>
          <w:lang w:val="en-US" w:eastAsia="zh-CN"/>
        </w:rPr>
      </w:pPr>
      <w:r>
        <w:rPr>
          <w:rFonts w:hint="eastAsia" w:ascii="宋体" w:hAnsi="宋体" w:cs="宋体"/>
          <w:color w:val="000000"/>
          <w:sz w:val="24"/>
          <w:szCs w:val="24"/>
          <w:lang w:eastAsia="zh-CN"/>
        </w:rPr>
        <w:t xml:space="preserve">供应商名称（盖章）：</w:t>
      </w:r>
      <w:r>
        <w:rPr>
          <w:rFonts w:hint="eastAsia" w:ascii="宋体" w:hAnsi="宋体" w:cs="宋体"/>
          <w:color w:val="000000"/>
          <w:sz w:val="24"/>
          <w:szCs w:val="24"/>
          <w:lang w:val="en-US" w:eastAsia="zh-CN"/>
        </w:rPr>
        <w:t xml:space="preserve">                         项目</w:t>
      </w:r>
      <w:r>
        <w:rPr>
          <w:rFonts w:hint="eastAsia" w:ascii="黑体" w:eastAsia="黑体"/>
          <w:bCs/>
          <w:color w:val="000000"/>
          <w:sz w:val="24"/>
          <w:szCs w:val="24"/>
          <w:highlight w:val="none"/>
        </w:rPr>
        <w:t xml:space="preserve">编号：</w:t>
      </w:r>
      <w:r>
        <w:rPr>
          <w:rFonts w:hint="eastAsia" w:ascii="黑体" w:eastAsia="黑体"/>
          <w:bCs/>
          <w:color w:val="000000"/>
          <w:sz w:val="24"/>
          <w:szCs w:val="24"/>
          <w:highlight w:val="none"/>
          <w:lang w:val="en-US" w:eastAsia="zh-CN"/>
        </w:rPr>
        <w:t xml:space="preserve">                   </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3513"/>
        <w:gridCol w:w="4539"/>
      </w:tblGrid>
      <w:tr>
        <w:trPr>
          <w:cantSplit/>
          <w:trHeight w:val="567"/>
        </w:trPr>
        <w:tc>
          <w:tcPr>
            <w:tcW w:w="1252" w:type="dxa"/>
            <w:vAlign w:val="center"/>
            <w:textDirection w:val="lrTb"/>
            <w:noWrap w:val="false"/>
          </w:tcPr>
          <w:p>
            <w:pPr>
              <w:pStyle w:val="953"/>
              <w:jc w:val="center"/>
              <w:spacing w:line="360" w:lineRule="auto"/>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lang w:val="en-US" w:eastAsia="zh-CN"/>
              </w:rPr>
              <w:t xml:space="preserve">序号</w:t>
            </w:r>
            <w:r>
              <w:rPr>
                <w:rFonts w:hint="eastAsia" w:ascii="宋体" w:eastAsia="宋体"/>
                <w:b/>
                <w:bCs/>
                <w:color w:val="000000"/>
                <w:sz w:val="24"/>
                <w:szCs w:val="24"/>
                <w:highlight w:val="none"/>
                <w:lang w:eastAsia="zh-CN"/>
              </w:rPr>
            </w:r>
            <w:r/>
          </w:p>
        </w:tc>
        <w:tc>
          <w:tcPr>
            <w:tcW w:w="3513" w:type="dxa"/>
            <w:vAlign w:val="center"/>
            <w:textDirection w:val="lrTb"/>
            <w:noWrap w:val="false"/>
          </w:tcPr>
          <w:p>
            <w:pPr>
              <w:pStyle w:val="953"/>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名称</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ascii="宋体" w:eastAsia="宋体"/>
                <w:b/>
                <w:bCs/>
                <w:color w:val="000000"/>
                <w:sz w:val="24"/>
                <w:szCs w:val="24"/>
                <w:highlight w:val="none"/>
                <w:lang w:val="en-US" w:eastAsia="zh-CN"/>
              </w:rPr>
            </w:pPr>
            <w:r>
              <w:rPr>
                <w:rFonts w:hint="eastAsia" w:ascii="宋体"/>
                <w:b/>
                <w:bCs/>
                <w:color w:val="000000"/>
                <w:sz w:val="24"/>
                <w:szCs w:val="24"/>
                <w:highlight w:val="none"/>
                <w:lang w:val="en-US" w:eastAsia="zh-CN"/>
              </w:rPr>
              <w:t xml:space="preserve">投标总价（元）</w:t>
            </w:r>
            <w:r>
              <w:rPr>
                <w:rFonts w:ascii="宋体" w:eastAsia="宋体"/>
                <w:b/>
                <w:bCs/>
                <w:color w:val="000000"/>
                <w:sz w:val="24"/>
                <w:szCs w:val="24"/>
                <w:highlight w:val="none"/>
                <w:lang w:val="en-US" w:eastAsia="zh-CN"/>
              </w:rPr>
            </w:r>
            <w:r/>
          </w:p>
        </w:tc>
      </w:tr>
      <w:tr>
        <w:trPr>
          <w:cantSplit/>
          <w:trHeight w:val="1111"/>
        </w:trPr>
        <w:tc>
          <w:tcPr>
            <w:tcW w:w="1252" w:type="dxa"/>
            <w:vAlign w:val="center"/>
            <w:textDirection w:val="lrTb"/>
            <w:noWrap w:val="false"/>
          </w:tcPr>
          <w:p>
            <w:pPr>
              <w:pStyle w:val="1385"/>
              <w:jc w:val="center"/>
              <w:spacing w:line="360" w:lineRule="auto"/>
              <w:rPr>
                <w:rFonts w:hint="eastAsia" w:hAnsi="宋体" w:eastAsia="宋体"/>
                <w:bCs/>
                <w:color w:val="000000"/>
                <w:szCs w:val="24"/>
                <w:highlight w:val="none"/>
                <w:lang w:val="en-US" w:eastAsia="zh-CN"/>
              </w:rPr>
            </w:pPr>
            <w:r>
              <w:rPr>
                <w:rFonts w:hint="eastAsia" w:hAnsi="宋体"/>
                <w:bCs/>
                <w:color w:val="000000"/>
                <w:szCs w:val="24"/>
                <w:highlight w:val="none"/>
                <w:lang w:val="en-US" w:eastAsia="zh-CN"/>
              </w:rPr>
              <w:t xml:space="preserve">1</w:t>
            </w:r>
            <w:r>
              <w:rPr>
                <w:rFonts w:hint="eastAsia" w:hAnsi="宋体" w:eastAsia="宋体"/>
                <w:bCs/>
                <w:color w:val="000000"/>
                <w:szCs w:val="24"/>
                <w:highlight w:val="none"/>
                <w:lang w:val="en-US" w:eastAsia="zh-CN"/>
              </w:rPr>
            </w:r>
            <w:r/>
          </w:p>
        </w:tc>
        <w:tc>
          <w:tcPr>
            <w:tcW w:w="3513" w:type="dxa"/>
            <w:vAlign w:val="center"/>
            <w:textDirection w:val="lrTb"/>
            <w:noWrap w:val="false"/>
          </w:tcPr>
          <w:p>
            <w:pPr>
              <w:pStyle w:val="953"/>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保安服务</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1033"/>
        </w:trPr>
        <w:tc>
          <w:tcPr>
            <w:tcW w:w="1252" w:type="dxa"/>
            <w:vAlign w:val="center"/>
            <w:textDirection w:val="lrTb"/>
            <w:noWrap w:val="false"/>
          </w:tcPr>
          <w:p>
            <w:pPr>
              <w:pStyle w:val="1385"/>
              <w:jc w:val="center"/>
              <w:spacing w:line="360" w:lineRule="auto"/>
              <w:rPr>
                <w:rFonts w:hAnsi="宋体"/>
                <w:bCs/>
                <w:color w:val="000000"/>
                <w:szCs w:val="24"/>
                <w:highlight w:val="none"/>
                <w:lang w:val="en-US" w:eastAsia="zh-CN"/>
              </w:rPr>
            </w:pPr>
            <w:r>
              <w:rPr>
                <w:rFonts w:hint="eastAsia" w:hAnsi="宋体"/>
                <w:bCs/>
                <w:color w:val="000000"/>
                <w:szCs w:val="24"/>
                <w:highlight w:val="none"/>
                <w:lang w:val="en-US" w:eastAsia="zh-CN"/>
              </w:rPr>
              <w:t xml:space="preserve">2</w:t>
            </w:r>
            <w:r>
              <w:rPr>
                <w:rFonts w:hAnsi="宋体"/>
                <w:bCs/>
                <w:color w:val="000000"/>
                <w:szCs w:val="24"/>
                <w:highlight w:val="none"/>
                <w:lang w:val="en-US" w:eastAsia="zh-CN"/>
              </w:rPr>
            </w:r>
            <w:r/>
          </w:p>
        </w:tc>
        <w:tc>
          <w:tcPr>
            <w:tcW w:w="3513" w:type="dxa"/>
            <w:vAlign w:val="center"/>
            <w:textDirection w:val="lrTb"/>
            <w:noWrap w:val="false"/>
          </w:tcPr>
          <w:p>
            <w:pPr>
              <w:pStyle w:val="953"/>
              <w:jc w:val="center"/>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消防设施维修保养及检测服务</w:t>
            </w:r>
            <w:r>
              <w:rPr>
                <w:rFonts w:hint="eastAsia" w:ascii="宋体" w:hAnsi="宋体" w:eastAsia="宋体" w:cs="Times New Roman"/>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1082"/>
        </w:trPr>
        <w:tc>
          <w:tcPr>
            <w:tcW w:w="1252" w:type="dxa"/>
            <w:vAlign w:val="center"/>
            <w:textDirection w:val="lrTb"/>
            <w:noWrap w:val="false"/>
          </w:tcPr>
          <w:p>
            <w:pPr>
              <w:pStyle w:val="1385"/>
              <w:jc w:val="center"/>
              <w:spacing w:line="360" w:lineRule="auto"/>
              <w:rPr>
                <w:rFonts w:hAnsi="宋体"/>
                <w:bCs/>
                <w:color w:val="000000"/>
                <w:szCs w:val="24"/>
                <w:highlight w:val="none"/>
                <w:lang w:val="en-US" w:eastAsia="zh-CN"/>
              </w:rPr>
            </w:pPr>
            <w:r>
              <w:rPr>
                <w:rFonts w:hint="eastAsia" w:hAnsi="宋体"/>
                <w:bCs/>
                <w:color w:val="000000"/>
                <w:szCs w:val="24"/>
                <w:highlight w:val="none"/>
                <w:lang w:val="en-US" w:eastAsia="zh-CN"/>
              </w:rPr>
              <w:t xml:space="preserve">3</w:t>
            </w:r>
            <w:r>
              <w:rPr>
                <w:rFonts w:hAnsi="宋体"/>
                <w:bCs/>
                <w:color w:val="000000"/>
                <w:szCs w:val="24"/>
                <w:highlight w:val="none"/>
                <w:lang w:val="en-US" w:eastAsia="zh-CN"/>
              </w:rPr>
            </w:r>
            <w:r/>
          </w:p>
        </w:tc>
        <w:tc>
          <w:tcPr>
            <w:tcW w:w="3513" w:type="dxa"/>
            <w:vAlign w:val="center"/>
            <w:textDirection w:val="lrTb"/>
            <w:noWrap w:val="false"/>
          </w:tcPr>
          <w:p>
            <w:pPr>
              <w:pStyle w:val="953"/>
              <w:jc w:val="center"/>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采购代理服务费</w:t>
            </w:r>
            <w:r>
              <w:rPr>
                <w:rFonts w:hint="eastAsia" w:ascii="宋体" w:hAnsi="宋体" w:eastAsia="宋体" w:cs="Times New Roman"/>
                <w:b/>
                <w:bCs/>
                <w:color w:val="000000"/>
                <w:sz w:val="24"/>
                <w:szCs w:val="24"/>
                <w:highlight w:val="none"/>
                <w:lang w:val="en-US" w:eastAsia="zh-CN"/>
              </w:rPr>
            </w:r>
            <w:r/>
          </w:p>
        </w:tc>
        <w:tc>
          <w:tcPr>
            <w:tcW w:w="4539" w:type="dxa"/>
            <w:vAlign w:val="center"/>
            <w:textDirection w:val="lrTb"/>
            <w:noWrap w:val="false"/>
          </w:tcPr>
          <w:p>
            <w:pPr>
              <w:pStyle w:val="953"/>
              <w:jc w:val="center"/>
              <w:spacing w:line="360" w:lineRule="auto"/>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25000</w:t>
            </w:r>
            <w:r>
              <w:rPr>
                <w:rFonts w:ascii="宋体" w:hAnsi="宋体" w:eastAsia="宋体"/>
                <w:b/>
                <w:bCs/>
                <w:color w:val="000000"/>
                <w:sz w:val="24"/>
                <w:szCs w:val="24"/>
                <w:highlight w:val="none"/>
                <w:lang w:val="en-US" w:eastAsia="zh-CN"/>
              </w:rPr>
            </w:r>
            <w:r/>
          </w:p>
        </w:tc>
      </w:tr>
      <w:tr>
        <w:trPr>
          <w:cantSplit/>
          <w:trHeight w:val="780"/>
        </w:trPr>
        <w:tc>
          <w:tcPr>
            <w:tcW w:w="1252" w:type="dxa"/>
            <w:vAlign w:val="center"/>
            <w:textDirection w:val="lrTb"/>
            <w:noWrap w:val="false"/>
          </w:tcPr>
          <w:p>
            <w:pPr>
              <w:pStyle w:val="953"/>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总价</w:t>
            </w:r>
            <w:r>
              <w:rPr>
                <w:rFonts w:hint="eastAsia" w:ascii="宋体" w:hAnsi="宋体"/>
                <w:b/>
                <w:bCs/>
                <w:color w:val="000000"/>
                <w:sz w:val="24"/>
                <w:szCs w:val="24"/>
                <w:highlight w:val="none"/>
              </w:rPr>
            </w:r>
            <w:r/>
          </w:p>
        </w:tc>
        <w:tc>
          <w:tcPr>
            <w:gridSpan w:val="2"/>
            <w:tcW w:w="8052" w:type="dxa"/>
            <w:vAlign w:val="center"/>
            <w:textDirection w:val="lrTb"/>
            <w:noWrap w:val="false"/>
          </w:tcPr>
          <w:p>
            <w:pPr>
              <w:pStyle w:val="953"/>
              <w:jc w:val="both"/>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rPr>
              <w:t xml:space="preserve">大写</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lang w:val="en-US" w:eastAsia="zh-CN"/>
              </w:rPr>
            </w:r>
            <w:r/>
          </w:p>
          <w:p>
            <w:pPr>
              <w:pStyle w:val="953"/>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小写：</w:t>
            </w: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jc w:val="center"/>
        <w:spacing w:line="360" w:lineRule="auto"/>
        <w:rPr>
          <w:rFonts w:hint="eastAsia" w:ascii="黑体" w:hAnsi="Times New Roman" w:eastAsia="黑体" w:cs="Times New Roman"/>
          <w:bCs/>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t xml:space="preserve">二（保安服务）</w:t>
      </w:r>
      <w:r>
        <w:rPr>
          <w:rFonts w:hint="eastAsia" w:ascii="黑体" w:hAnsi="Times New Roman" w:eastAsia="黑体" w:cs="Times New Roman"/>
          <w:bCs/>
          <w:color w:val="000000"/>
          <w:sz w:val="28"/>
          <w:szCs w:val="28"/>
          <w:highlight w:val="none"/>
          <w:lang w:val="en-US" w:eastAsia="zh-CN"/>
        </w:rPr>
      </w:r>
      <w:r/>
    </w:p>
    <w:p>
      <w:pPr>
        <w:pStyle w:val="965"/>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ind w:firstLine="480"/>
        <w:jc w:val="both"/>
        <w:pageBreakBefore w:val="0"/>
        <w:spacing w:line="240" w:lineRule="auto"/>
        <w:widowControl w:val="off"/>
        <w:rPr>
          <w:rFonts w:ascii="宋体" w:hAnsi="宋体"/>
          <w:color w:val="000000"/>
          <w:sz w:val="28"/>
          <w:szCs w:val="28"/>
          <w:lang w:eastAsia="zh-CN"/>
        </w:rPr>
      </w:pPr>
      <w:r>
        <w:rPr>
          <w:rFonts w:hint="eastAsia" w:ascii="宋体" w:hAnsi="宋体" w:cs="宋体"/>
          <w:color w:val="000000"/>
          <w:sz w:val="24"/>
          <w:szCs w:val="24"/>
          <w:lang w:eastAsia="zh-CN"/>
        </w:rPr>
        <w:t xml:space="preserve">供应商名称（盖章）：                       </w:t>
      </w:r>
      <w:r>
        <w:rPr>
          <w:rFonts w:hint="eastAsia" w:ascii="宋体" w:hAnsi="宋体" w:cs="宋体"/>
          <w:color w:val="000000"/>
          <w:sz w:val="24"/>
          <w:szCs w:val="24"/>
          <w:lang w:val="en-US" w:eastAsia="zh-CN"/>
        </w:rPr>
        <w:t xml:space="preserve">项目</w:t>
      </w:r>
      <w:r>
        <w:rPr>
          <w:rFonts w:hint="eastAsia" w:ascii="宋体" w:hAnsi="宋体" w:cs="宋体"/>
          <w:color w:val="000000"/>
          <w:sz w:val="24"/>
          <w:szCs w:val="24"/>
          <w:lang w:eastAsia="zh-CN"/>
        </w:rPr>
        <w:t xml:space="preserve">编号：</w:t>
      </w:r>
      <w:r>
        <w:rPr>
          <w:rFonts w:ascii="宋体" w:hAnsi="宋体"/>
          <w:color w:val="000000"/>
          <w:sz w:val="28"/>
          <w:szCs w:val="28"/>
          <w:lang w:eastAsia="zh-CN"/>
        </w:rPr>
      </w:r>
      <w:r/>
    </w:p>
    <w:tbl>
      <w:tblPr>
        <w:tblpPr w:horzAnchor="page" w:tblpX="1314" w:vertAnchor="text" w:tblpY="463" w:leftFromText="180" w:topFromText="0" w:rightFromText="180" w:bottomFromText="0"/>
        <w:tblW w:w="4985"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22"/>
        <w:gridCol w:w="3496"/>
        <w:gridCol w:w="1134"/>
        <w:gridCol w:w="992"/>
        <w:gridCol w:w="992"/>
        <w:gridCol w:w="1276"/>
        <w:gridCol w:w="839"/>
      </w:tblGrid>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序号</w:t>
            </w:r>
            <w:r>
              <w:rPr>
                <w:rFonts w:ascii="等线"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名称</w:t>
            </w:r>
            <w:r>
              <w:rPr>
                <w:rFonts w:ascii="等线" w:hAnsi="等线" w:eastAsia="等线"/>
                <w:color w:val="000000"/>
                <w:sz w:val="18"/>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相关描述</w:t>
            </w:r>
            <w:r>
              <w:rPr>
                <w:rFonts w:ascii="等线" w:hAnsi="等线" w:eastAsia="等线"/>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报价（元/月）</w:t>
            </w:r>
            <w:r>
              <w:rPr>
                <w:rFonts w:ascii="等线" w:hAnsi="等线" w:eastAsia="等线"/>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报价（元/年）</w:t>
            </w:r>
            <w:r>
              <w:rPr>
                <w:rFonts w:ascii="等线" w:hAnsi="等线" w:eastAsia="等线"/>
                <w:color w:val="000000"/>
                <w:sz w:val="18"/>
                <w:szCs w:val="20"/>
                <w:lang w:eastAsia="zh-CN"/>
              </w:rPr>
            </w:r>
            <w:r/>
          </w:p>
        </w:tc>
        <w:tc>
          <w:tcPr>
            <w:tcW w:w="1276" w:type="dxa"/>
            <w:vAlign w:val="center"/>
            <w:textDirection w:val="lrTb"/>
            <w:noWrap w:val="false"/>
          </w:tcPr>
          <w:p>
            <w:pPr>
              <w:pStyle w:val="953"/>
              <w:ind w:firstLine="0"/>
              <w:jc w:val="center"/>
              <w:pageBreakBefore w:val="0"/>
              <w:spacing w:before="5" w:line="240" w:lineRule="auto"/>
              <w:widowControl w:val="off"/>
              <w:rPr>
                <w:rFonts w:hint="eastAsia"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val="en-US" w:eastAsia="zh-CN"/>
              </w:rPr>
              <w:t xml:space="preserve">总</w:t>
            </w:r>
            <w:r>
              <w:rPr>
                <w:rFonts w:hint="eastAsia" w:ascii="等线" w:hAnsi="等线" w:eastAsia="等线"/>
                <w:color w:val="000000"/>
                <w:sz w:val="18"/>
                <w:szCs w:val="20"/>
                <w:lang w:eastAsia="zh-CN"/>
              </w:rPr>
              <w:t xml:space="preserve">报价（元/</w:t>
            </w:r>
            <w:r>
              <w:rPr>
                <w:rFonts w:hint="eastAsia" w:ascii="等线" w:hAnsi="等线" w:eastAsia="等线"/>
                <w:color w:val="000000"/>
                <w:sz w:val="18"/>
                <w:szCs w:val="20"/>
                <w:lang w:val="en-US" w:eastAsia="zh-CN"/>
              </w:rPr>
              <w:t xml:space="preserve">3</w:t>
            </w:r>
            <w:r>
              <w:rPr>
                <w:rFonts w:hint="eastAsia" w:ascii="等线" w:hAnsi="等线" w:eastAsia="等线"/>
                <w:color w:val="000000"/>
                <w:sz w:val="18"/>
                <w:szCs w:val="20"/>
                <w:lang w:eastAsia="zh-CN"/>
              </w:rPr>
              <w:t xml:space="preserve">年）</w:t>
            </w:r>
            <w:r>
              <w:rPr>
                <w:rFonts w:hint="eastAsia" w:ascii="等线" w:hAnsi="等线" w:eastAsia="等线"/>
                <w:color w:val="000000"/>
                <w:sz w:val="18"/>
                <w:szCs w:val="20"/>
                <w:lang w:eastAsia="zh-CN"/>
              </w:rPr>
            </w:r>
            <w:r/>
          </w:p>
        </w:tc>
        <w:tc>
          <w:tcPr>
            <w:tcW w:w="839"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备注</w:t>
            </w:r>
            <w:r>
              <w:rPr>
                <w:rFonts w:ascii="等线" w:hAnsi="等线" w:eastAsia="等线"/>
                <w:color w:val="000000"/>
                <w:sz w:val="18"/>
                <w:szCs w:val="20"/>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员工工资、福利、法定计提费用</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hint="eastAsia" w:ascii="黑体" w:hAnsi="等线" w:eastAsia="黑体"/>
                <w:b/>
                <w:bCs/>
                <w:color w:val="000000"/>
                <w:sz w:val="21"/>
                <w:szCs w:val="20"/>
                <w:lang w:eastAsia="zh-CN"/>
              </w:rPr>
              <w:framePr w:vAnchor="text" w:hAnchor="page" w:x="1314" w:y="463"/>
            </w:pPr>
            <w:r>
              <w:rPr>
                <w:rFonts w:hint="eastAsia"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宋体" w:eastAsia="黑体"/>
                <w:b/>
                <w:bCs/>
                <w:color w:val="000000"/>
                <w:sz w:val="21"/>
                <w:lang w:eastAsia="zh-CN"/>
              </w:rPr>
              <w:t xml:space="preserve">见附表1</w:t>
            </w: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器械装备费</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宋体" w:eastAsia="黑体"/>
                <w:b/>
                <w:bCs/>
                <w:color w:val="000000"/>
                <w:sz w:val="21"/>
                <w:lang w:eastAsia="zh-CN"/>
              </w:rPr>
              <w:t xml:space="preserve">见附表</w:t>
            </w:r>
            <w:r>
              <w:rPr>
                <w:rFonts w:ascii="黑体" w:hAnsi="宋体" w:eastAsia="黑体"/>
                <w:b/>
                <w:bCs/>
                <w:color w:val="000000"/>
                <w:sz w:val="21"/>
                <w:lang w:eastAsia="zh-CN"/>
              </w:rPr>
              <w:t xml:space="preserve">2</w:t>
            </w: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3</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服装费</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4</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管理费</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5</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hint="eastAsia" w:ascii="宋体" w:hAnsi="等线" w:eastAsia="等线"/>
                <w:color w:val="000000"/>
                <w:sz w:val="21"/>
                <w:szCs w:val="20"/>
                <w:lang w:eastAsia="zh-CN"/>
              </w:rPr>
              <w:t xml:space="preserve">雇主责任险或人身意外险</w:t>
            </w:r>
            <w:r>
              <w:rPr>
                <w:rFonts w:ascii="宋体" w:hAnsi="等线" w:eastAsia="等线"/>
                <w:bCs/>
                <w:color w:val="000000"/>
                <w:sz w:val="18"/>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6</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合理利润</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hint="eastAsia" w:ascii="黑体" w:hAnsi="等线" w:eastAsia="黑体"/>
                <w:b/>
                <w:bCs/>
                <w:color w:val="000000"/>
                <w:sz w:val="21"/>
                <w:szCs w:val="20"/>
                <w:lang w:eastAsia="zh-CN"/>
              </w:rPr>
              <w:framePr w:vAnchor="text" w:hAnchor="page" w:x="1314" w:y="463"/>
            </w:pPr>
            <w:r>
              <w:rPr>
                <w:rFonts w:hint="eastAsia"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7</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税金</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8</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其他支出</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9</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行政办公费用</w:t>
            </w: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tcMar>
              <w:left w:w="15" w:type="dxa"/>
              <w:top w:w="15" w:type="dxa"/>
              <w:right w:w="15" w:type="dxa"/>
              <w:bottom w:w="0" w:type="dxa"/>
            </w:tcMar>
            <w:tcW w:w="32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3496"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992"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3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hRule="exact"/>
        </w:trPr>
        <w:tc>
          <w:tcPr>
            <w:gridSpan w:val="2"/>
            <w:tcMar>
              <w:left w:w="15" w:type="dxa"/>
              <w:top w:w="15" w:type="dxa"/>
              <w:right w:w="15" w:type="dxa"/>
              <w:bottom w:w="0" w:type="dxa"/>
            </w:tcMar>
            <w:tcW w:w="3818" w:type="dxa"/>
            <w:vAlign w:val="center"/>
            <w:textDirection w:val="lrTb"/>
            <w:noWrap w:val="false"/>
          </w:tcPr>
          <w:p>
            <w:pPr>
              <w:pStyle w:val="953"/>
              <w:ind w:firstLine="0"/>
              <w:jc w:val="center"/>
              <w:pageBreakBefore w:val="0"/>
              <w:spacing w:line="240" w:lineRule="auto"/>
              <w:widowControl w:val="off"/>
              <w:rPr>
                <w:rFonts w:ascii="宋体" w:hAnsi="等线" w:eastAsia="等线"/>
                <w:b/>
                <w:bCs/>
                <w:color w:val="000000"/>
                <w:sz w:val="21"/>
                <w:szCs w:val="20"/>
                <w:lang w:eastAsia="zh-CN"/>
              </w:rPr>
              <w:framePr w:vAnchor="text" w:hAnchor="page" w:x="1314" w:y="463"/>
            </w:pPr>
            <w:r>
              <w:rPr>
                <w:rFonts w:hint="eastAsia" w:ascii="宋体" w:hAnsi="宋体" w:eastAsia="等线" w:cs="宋体"/>
                <w:b/>
                <w:bCs/>
                <w:color w:val="000000"/>
                <w:sz w:val="21"/>
                <w:szCs w:val="22"/>
                <w:lang w:eastAsia="zh-CN"/>
              </w:rPr>
              <w:t xml:space="preserve">总报价</w:t>
            </w:r>
            <w:r>
              <w:rPr>
                <w:rFonts w:ascii="宋体" w:hAnsi="等线" w:eastAsia="等线"/>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宋体" w:hAnsi="宋体" w:eastAsia="等线" w:cs="宋体"/>
                <w:b/>
                <w:bCs/>
                <w:color w:val="000000"/>
                <w:sz w:val="21"/>
                <w:szCs w:val="22"/>
                <w:lang w:eastAsia="zh-CN"/>
              </w:rPr>
              <w:t xml:space="preserve">大写：</w:t>
            </w:r>
            <w:r>
              <w:rPr>
                <w:rFonts w:ascii="黑体" w:hAnsi="宋体" w:eastAsia="黑体"/>
                <w:b/>
                <w:bCs/>
                <w:color w:val="000000"/>
                <w:sz w:val="21"/>
                <w:lang w:eastAsia="zh-CN"/>
              </w:rPr>
            </w:r>
            <w:r/>
          </w:p>
        </w:tc>
        <w:tc>
          <w:tcPr>
            <w:gridSpan w:val="3"/>
            <w:tcMar>
              <w:left w:w="15" w:type="dxa"/>
              <w:top w:w="15" w:type="dxa"/>
              <w:right w:w="15" w:type="dxa"/>
              <w:bottom w:w="0" w:type="dxa"/>
            </w:tcMar>
            <w:tcW w:w="3260" w:type="dxa"/>
            <w:vAlign w:val="center"/>
            <w:textDirection w:val="lrTb"/>
            <w:noWrap w:val="false"/>
          </w:tcPr>
          <w:p>
            <w:pPr>
              <w:pStyle w:val="953"/>
              <w:ind w:firstLine="0"/>
              <w:pageBreakBefore w:val="0"/>
              <w:spacing w:line="240" w:lineRule="auto"/>
              <w:widowControl w:val="off"/>
              <w:rPr>
                <w:rFonts w:ascii="宋体" w:hAnsi="宋体" w:eastAsia="等线" w:cs="宋体"/>
                <w:b/>
                <w:bCs/>
                <w:color w:val="000000"/>
                <w:sz w:val="21"/>
                <w:szCs w:val="22"/>
                <w:lang w:eastAsia="zh-CN"/>
              </w:rPr>
              <w:framePr w:vAnchor="text" w:hAnchor="page" w:x="1314" w:y="463"/>
            </w:pPr>
            <w:r>
              <w:rPr>
                <w:rFonts w:hint="eastAsia" w:ascii="宋体" w:hAnsi="宋体" w:eastAsia="等线" w:cs="宋体"/>
                <w:b/>
                <w:bCs/>
                <w:color w:val="000000"/>
                <w:sz w:val="21"/>
                <w:szCs w:val="22"/>
                <w:lang w:eastAsia="zh-CN"/>
              </w:rPr>
              <w:t xml:space="preserve">小写：</w:t>
            </w:r>
            <w:r>
              <w:rPr>
                <w:rFonts w:ascii="宋体" w:hAnsi="宋体" w:eastAsia="等线" w:cs="宋体"/>
                <w:b/>
                <w:bCs/>
                <w:color w:val="000000"/>
                <w:sz w:val="21"/>
                <w:szCs w:val="22"/>
                <w:lang w:eastAsia="zh-CN"/>
              </w:rPr>
            </w:r>
            <w:r/>
          </w:p>
        </w:tc>
        <w:tc>
          <w:tcPr>
            <w:tcMar>
              <w:left w:w="15" w:type="dxa"/>
              <w:top w:w="15" w:type="dxa"/>
              <w:right w:w="15" w:type="dxa"/>
              <w:bottom w:w="0" w:type="dxa"/>
            </w:tcMar>
            <w:tcW w:w="839" w:type="dxa"/>
            <w:vAlign w:val="center"/>
            <w:textDirection w:val="lrTb"/>
            <w:noWrap w:val="false"/>
          </w:tcPr>
          <w:p>
            <w:pPr>
              <w:pStyle w:val="953"/>
              <w:ind w:firstLine="0"/>
              <w:pageBreakBefore w:val="0"/>
              <w:spacing w:line="240" w:lineRule="auto"/>
              <w:widowControl w:val="off"/>
              <w:rPr>
                <w:rFonts w:hint="eastAsia" w:ascii="宋体" w:hAnsi="宋体" w:eastAsia="等线" w:cs="宋体"/>
                <w:b/>
                <w:bCs/>
                <w:color w:val="000000"/>
                <w:sz w:val="21"/>
                <w:szCs w:val="22"/>
                <w:lang w:eastAsia="zh-CN"/>
              </w:rPr>
              <w:framePr w:vAnchor="text" w:hAnchor="page" w:x="1314" w:y="463"/>
            </w:pPr>
            <w:r>
              <w:rPr>
                <w:rFonts w:hint="eastAsia" w:ascii="宋体" w:hAnsi="宋体" w:eastAsia="等线" w:cs="宋体"/>
                <w:b/>
                <w:bCs/>
                <w:color w:val="000000"/>
                <w:sz w:val="21"/>
                <w:szCs w:val="22"/>
                <w:lang w:eastAsia="zh-CN"/>
              </w:rPr>
            </w:r>
            <w:r/>
          </w:p>
        </w:tc>
      </w:tr>
    </w:tbl>
    <w:p>
      <w:pPr>
        <w:pStyle w:val="953"/>
        <w:ind w:firstLine="0"/>
        <w:jc w:val="both"/>
        <w:pageBreakBefore w:val="0"/>
        <w:widowControl w:val="off"/>
        <w:rPr>
          <w:rFonts w:ascii="Tahoma" w:hAnsi="Tahoma" w:eastAsia="等线"/>
          <w:color w:val="000000"/>
          <w:sz w:val="21"/>
          <w:szCs w:val="20"/>
          <w:lang w:eastAsia="zh-CN"/>
        </w:rPr>
      </w:pPr>
      <w:r>
        <w:rPr>
          <w:rFonts w:ascii="Tahoma" w:hAnsi="Tahoma" w:eastAsia="等线"/>
          <w:color w:val="000000"/>
          <w:sz w:val="21"/>
          <w:szCs w:val="20"/>
          <w:lang w:eastAsia="zh-CN"/>
        </w:rPr>
      </w:r>
      <w:r/>
    </w:p>
    <w:p>
      <w:pPr>
        <w:pStyle w:val="953"/>
        <w:ind w:firstLine="0"/>
        <w:jc w:val="both"/>
        <w:pageBreakBefore w:val="0"/>
        <w:spacing w:line="240" w:lineRule="auto"/>
        <w:widowControl w:val="off"/>
        <w:rPr>
          <w:rFonts w:hint="eastAsia" w:ascii="等线" w:hAnsi="等线" w:eastAsia="等线"/>
          <w:color w:val="000000"/>
          <w:sz w:val="21"/>
          <w:szCs w:val="21"/>
          <w:highlight w:val="none"/>
          <w:lang w:eastAsia="zh-CN"/>
        </w:rPr>
      </w:pPr>
      <w:r>
        <w:rPr>
          <w:rFonts w:hint="eastAsia" w:ascii="等线" w:hAnsi="等线" w:eastAsia="等线"/>
          <w:color w:val="000000"/>
          <w:sz w:val="21"/>
          <w:lang w:eastAsia="zh-CN"/>
        </w:rPr>
        <w:t xml:space="preserve">注：</w:t>
      </w:r>
      <w:r>
        <w:rPr>
          <w:rFonts w:hint="eastAsia" w:ascii="等线" w:hAnsi="等线" w:eastAsia="等线"/>
          <w:color w:val="000000"/>
          <w:sz w:val="21"/>
          <w:szCs w:val="21"/>
          <w:highlight w:val="none"/>
          <w:lang w:eastAsia="zh-CN"/>
        </w:rPr>
      </w:r>
      <w:r/>
    </w:p>
    <w:p>
      <w:pPr>
        <w:pStyle w:val="953"/>
        <w:ind w:firstLine="0"/>
        <w:jc w:val="both"/>
        <w:pageBreakBefore w:val="0"/>
        <w:spacing w:line="240" w:lineRule="auto"/>
        <w:widowControl w:val="off"/>
        <w:rPr>
          <w:rFonts w:ascii="等线" w:hAnsi="等线" w:eastAsia="等线"/>
          <w:color w:val="000000"/>
          <w:sz w:val="21"/>
          <w:lang w:eastAsia="zh-CN"/>
        </w:rPr>
      </w:pPr>
      <w:r>
        <w:rPr>
          <w:rFonts w:hint="eastAsia" w:ascii="等线" w:hAnsi="等线" w:eastAsia="等线"/>
          <w:color w:val="000000"/>
          <w:sz w:val="21"/>
          <w:lang w:eastAsia="zh-CN"/>
        </w:rPr>
        <w:t xml:space="preserve">（</w:t>
      </w:r>
      <w:r>
        <w:rPr>
          <w:rFonts w:ascii="等线" w:hAnsi="等线" w:eastAsia="等线"/>
          <w:color w:val="000000"/>
          <w:sz w:val="21"/>
          <w:lang w:eastAsia="zh-CN"/>
        </w:rPr>
        <w:t xml:space="preserve">1</w:t>
      </w:r>
      <w:r>
        <w:rPr>
          <w:rFonts w:hint="eastAsia" w:ascii="等线" w:hAnsi="等线" w:eastAsia="等线"/>
          <w:color w:val="000000"/>
          <w:sz w:val="21"/>
          <w:lang w:eastAsia="zh-CN"/>
        </w:rPr>
        <w:t xml:space="preserve">）供应商应当根据“项目采购需求”的内容在上表中详细填写；</w:t>
      </w:r>
      <w:r>
        <w:rPr>
          <w:rFonts w:ascii="等线" w:hAnsi="等线" w:eastAsia="等线"/>
          <w:color w:val="000000"/>
          <w:sz w:val="21"/>
          <w:lang w:eastAsia="zh-CN"/>
        </w:rPr>
      </w:r>
      <w:r/>
    </w:p>
    <w:p>
      <w:pPr>
        <w:pStyle w:val="953"/>
        <w:ind w:firstLine="0"/>
        <w:jc w:val="both"/>
        <w:pageBreakBefore w:val="0"/>
        <w:spacing w:line="240" w:lineRule="auto"/>
        <w:widowControl w:val="off"/>
        <w:rPr>
          <w:rFonts w:ascii="等线" w:hAnsi="等线" w:eastAsia="等线"/>
          <w:color w:val="000000"/>
          <w:sz w:val="21"/>
          <w:lang w:eastAsia="zh-CN"/>
        </w:rPr>
      </w:pPr>
      <w:r>
        <w:rPr>
          <w:rFonts w:hint="eastAsia" w:ascii="等线" w:hAnsi="等线" w:eastAsia="等线"/>
          <w:color w:val="000000"/>
          <w:sz w:val="21"/>
          <w:lang w:eastAsia="zh-CN"/>
        </w:rPr>
        <w:t xml:space="preserve">（</w:t>
      </w:r>
      <w:r>
        <w:rPr>
          <w:rFonts w:ascii="等线" w:hAnsi="等线" w:eastAsia="等线"/>
          <w:color w:val="000000"/>
          <w:sz w:val="21"/>
          <w:lang w:eastAsia="zh-CN"/>
        </w:rPr>
        <w:t xml:space="preserve">2</w:t>
      </w:r>
      <w:r>
        <w:rPr>
          <w:rFonts w:hint="eastAsia" w:ascii="等线" w:hAnsi="等线" w:eastAsia="等线"/>
          <w:color w:val="000000"/>
          <w:sz w:val="21"/>
          <w:lang w:eastAsia="zh-CN"/>
        </w:rPr>
        <w:t xml:space="preserve">）表格不够可自行延长、添加或修改；</w:t>
      </w:r>
      <w:r>
        <w:rPr>
          <w:rFonts w:ascii="等线" w:hAnsi="等线" w:eastAsia="等线"/>
          <w:color w:val="000000"/>
          <w:sz w:val="21"/>
          <w:lang w:eastAsia="zh-CN"/>
        </w:rPr>
      </w:r>
      <w:r/>
    </w:p>
    <w:p>
      <w:pPr>
        <w:pStyle w:val="953"/>
        <w:ind w:firstLine="0"/>
        <w:jc w:val="center"/>
        <w:pageBreakBefore w:val="0"/>
        <w:spacing w:before="5" w:line="240" w:lineRule="auto"/>
        <w:widowControl w:val="off"/>
        <w:rPr>
          <w:rFonts w:hint="eastAsia" w:ascii="宋体" w:hAnsi="宋体" w:eastAsia="等线"/>
          <w:b/>
          <w:bCs/>
          <w:color w:val="000000"/>
          <w:sz w:val="21"/>
          <w:szCs w:val="21"/>
          <w:lang w:eastAsia="zh-CN"/>
        </w:rPr>
      </w:pPr>
      <w:r>
        <w:rPr>
          <w:rFonts w:hint="eastAsia" w:ascii="宋体" w:hAnsi="宋体" w:eastAsia="等线"/>
          <w:b/>
          <w:bCs/>
          <w:color w:val="000000"/>
          <w:sz w:val="21"/>
          <w:lang w:eastAsia="zh-CN"/>
        </w:rPr>
        <w:t xml:space="preserve">                  </w:t>
      </w:r>
      <w:r>
        <w:rPr>
          <w:rFonts w:hint="eastAsia"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hint="eastAsia" w:ascii="宋体" w:hAnsi="宋体" w:eastAsia="等线"/>
          <w:b/>
          <w:bCs/>
          <w:color w:val="000000"/>
          <w:sz w:val="21"/>
          <w:lang w:eastAsia="zh-CN"/>
        </w:rPr>
        <w:t xml:space="preserve">                    </w:t>
      </w:r>
      <w:r>
        <w:rPr>
          <w:rFonts w:ascii="宋体" w:hAnsi="宋体" w:eastAsia="等线"/>
          <w:b/>
          <w:bCs/>
          <w:color w:val="000000"/>
          <w:sz w:val="21"/>
          <w:lang w:eastAsia="zh-CN"/>
        </w:rPr>
        <w:t xml:space="preserve">法定代表人或</w:t>
      </w:r>
      <w:r>
        <w:rPr>
          <w:rFonts w:hint="eastAsia" w:ascii="宋体" w:hAnsi="宋体" w:eastAsia="等线"/>
          <w:b/>
          <w:bCs/>
          <w:color w:val="000000"/>
          <w:sz w:val="21"/>
          <w:lang w:eastAsia="zh-CN"/>
        </w:rPr>
        <w:t xml:space="preserve">授权委托人</w:t>
      </w:r>
      <w:r>
        <w:rPr>
          <w:rFonts w:ascii="宋体" w:hAnsi="宋体" w:eastAsia="等线"/>
          <w:b/>
          <w:bCs/>
          <w:color w:val="000000"/>
          <w:sz w:val="21"/>
          <w:lang w:eastAsia="zh-CN"/>
        </w:rPr>
        <w:t xml:space="preserve">签字或盖章：</w:t>
      </w: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lang w:eastAsia="zh-CN"/>
        </w:rPr>
      </w:pPr>
      <w:r>
        <w:rPr>
          <w:rFonts w:hint="eastAsia" w:ascii="宋体" w:hAnsi="宋体" w:eastAsia="等线"/>
          <w:b/>
          <w:bCs/>
          <w:color w:val="000000"/>
          <w:sz w:val="21"/>
          <w:lang w:eastAsia="zh-CN"/>
        </w:rPr>
        <w:t xml:space="preserve">                                            </w:t>
      </w:r>
      <w:r>
        <w:rPr>
          <w:rFonts w:ascii="宋体" w:hAnsi="宋体" w:eastAsia="等线"/>
          <w:b/>
          <w:bCs/>
          <w:color w:val="000000"/>
          <w:sz w:val="21"/>
          <w:lang w:eastAsia="zh-CN"/>
        </w:rPr>
        <w:t xml:space="preserve">日</w:t>
      </w:r>
      <w:r>
        <w:rPr>
          <w:rFonts w:hint="eastAsia" w:ascii="宋体" w:hAnsi="宋体" w:eastAsia="等线"/>
          <w:b/>
          <w:bCs/>
          <w:color w:val="000000"/>
          <w:sz w:val="21"/>
          <w:lang w:val="en-US" w:eastAsia="zh-CN"/>
        </w:rPr>
        <w:t xml:space="preserve">    </w:t>
      </w:r>
      <w:r>
        <w:rPr>
          <w:rFonts w:ascii="宋体" w:hAnsi="宋体" w:eastAsia="等线"/>
          <w:b/>
          <w:bCs/>
          <w:color w:val="000000"/>
          <w:sz w:val="21"/>
          <w:lang w:eastAsia="zh-CN"/>
        </w:rPr>
        <w:t xml:space="preserve">期：</w:t>
      </w:r>
      <w:r>
        <w:rPr>
          <w:rFonts w:ascii="宋体" w:hAnsi="宋体" w:eastAsia="等线"/>
          <w:b/>
          <w:bCs/>
          <w:color w:val="000000"/>
          <w:sz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szCs w:val="21"/>
          <w:lang w:eastAsia="zh-CN"/>
        </w:rPr>
      </w:pPr>
      <w:r>
        <w:rPr>
          <w:rFonts w:ascii="宋体" w:hAnsi="宋体" w:eastAsia="等线"/>
          <w:b/>
          <w:bCs/>
          <w:color w:val="000000"/>
          <w:sz w:val="21"/>
          <w:szCs w:val="21"/>
          <w:lang w:eastAsia="zh-CN"/>
        </w:rPr>
      </w:r>
      <w:r/>
    </w:p>
    <w:p>
      <w:pPr>
        <w:pStyle w:val="953"/>
        <w:ind w:firstLine="0"/>
        <w:jc w:val="center"/>
        <w:pageBreakBefore w:val="0"/>
        <w:spacing w:before="5" w:line="240" w:lineRule="auto"/>
        <w:widowControl w:val="off"/>
        <w:rPr>
          <w:rFonts w:ascii="宋体" w:hAnsi="宋体" w:eastAsia="等线"/>
          <w:b/>
          <w:bCs/>
          <w:color w:val="000000"/>
          <w:sz w:val="21"/>
          <w:lang w:eastAsia="zh-CN"/>
        </w:rPr>
      </w:pPr>
      <w:r>
        <w:rPr>
          <w:rFonts w:ascii="宋体" w:hAnsi="宋体" w:eastAsia="等线"/>
          <w:b/>
          <w:bCs/>
          <w:color w:val="000000"/>
          <w:sz w:val="21"/>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6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1</w:t>
      </w:r>
      <w:r>
        <w:rPr>
          <w:rFonts w:hint="eastAsia" w:ascii="宋体" w:hAnsi="宋体"/>
          <w:color w:val="000000"/>
          <w:sz w:val="24"/>
          <w:szCs w:val="24"/>
          <w:lang w:eastAsia="zh-CN"/>
        </w:rPr>
        <w:t xml:space="preserve">）员工工资福利及法定计提费用明细表</w:t>
      </w:r>
      <w:r>
        <w:rPr>
          <w:rFonts w:ascii="宋体" w:hAnsi="宋体"/>
          <w:color w:val="000000"/>
          <w:sz w:val="24"/>
          <w:szCs w:val="24"/>
          <w:lang w:eastAsia="zh-CN"/>
        </w:rPr>
      </w:r>
      <w:r/>
    </w:p>
    <w:tbl>
      <w:tblPr>
        <w:tblpPr w:horzAnchor="page" w:tblpX="1314" w:vertAnchor="text" w:tblpY="463" w:leftFromText="180" w:topFromText="0" w:rightFromText="180" w:bottomFromText="0"/>
        <w:tblW w:w="942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91"/>
        <w:gridCol w:w="2662"/>
        <w:gridCol w:w="1233"/>
        <w:gridCol w:w="1435"/>
        <w:gridCol w:w="1179"/>
        <w:gridCol w:w="1425"/>
        <w:gridCol w:w="804"/>
      </w:tblGrid>
      <w:tr>
        <w:trPr>
          <w:cantSplit/>
          <w:trHeight w:val="477"/>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序号</w:t>
            </w:r>
            <w:r>
              <w:rPr>
                <w:rFonts w:ascii="等线"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名称</w:t>
            </w:r>
            <w:r>
              <w:rPr>
                <w:rFonts w:ascii="等线" w:hAnsi="等线" w:eastAsia="等线"/>
                <w:color w:val="000000"/>
                <w:sz w:val="18"/>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人数配置</w:t>
            </w:r>
            <w:r>
              <w:rPr>
                <w:rFonts w:ascii="等线" w:hAnsi="等线" w:eastAsia="等线"/>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人员费用 （元/月）</w:t>
            </w:r>
            <w:r>
              <w:rPr>
                <w:rFonts w:ascii="等线" w:hAnsi="等线" w:eastAsia="等线"/>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val="en-US" w:eastAsia="zh-CN"/>
              </w:rPr>
              <w:t xml:space="preserve">小</w:t>
            </w:r>
            <w:r>
              <w:rPr>
                <w:rFonts w:hint="eastAsia" w:ascii="等线" w:hAnsi="等线" w:eastAsia="等线"/>
                <w:color w:val="000000"/>
                <w:sz w:val="18"/>
                <w:szCs w:val="20"/>
                <w:lang w:eastAsia="zh-CN"/>
              </w:rPr>
              <w:t xml:space="preserve">计费用（元/年）</w:t>
            </w:r>
            <w:r>
              <w:rPr>
                <w:rFonts w:ascii="等线" w:hAnsi="等线" w:eastAsia="等线"/>
                <w:color w:val="000000"/>
                <w:sz w:val="18"/>
                <w:szCs w:val="20"/>
                <w:lang w:eastAsia="zh-CN"/>
              </w:rPr>
            </w:r>
            <w:r/>
          </w:p>
        </w:tc>
        <w:tc>
          <w:tcPr>
            <w:tcW w:w="1425" w:type="dxa"/>
            <w:vAlign w:val="center"/>
            <w:textDirection w:val="lrTb"/>
            <w:noWrap w:val="false"/>
          </w:tcPr>
          <w:p>
            <w:pPr>
              <w:pStyle w:val="953"/>
              <w:ind w:firstLine="0"/>
              <w:jc w:val="center"/>
              <w:pageBreakBefore w:val="0"/>
              <w:spacing w:before="5" w:line="240" w:lineRule="auto"/>
              <w:widowControl w:val="off"/>
              <w:rPr>
                <w:rFonts w:hint="eastAsia"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合计费用（元/</w:t>
            </w:r>
            <w:r>
              <w:rPr>
                <w:rFonts w:hint="eastAsia" w:ascii="等线" w:hAnsi="等线" w:eastAsia="等线"/>
                <w:color w:val="000000"/>
                <w:sz w:val="18"/>
                <w:szCs w:val="20"/>
                <w:lang w:val="en-US" w:eastAsia="zh-CN"/>
              </w:rPr>
              <w:t xml:space="preserve">3</w:t>
            </w:r>
            <w:r>
              <w:rPr>
                <w:rFonts w:hint="eastAsia" w:ascii="等线" w:hAnsi="等线" w:eastAsia="等线"/>
                <w:color w:val="000000"/>
                <w:sz w:val="18"/>
                <w:szCs w:val="20"/>
                <w:lang w:eastAsia="zh-CN"/>
              </w:rPr>
              <w:t xml:space="preserve">年）</w:t>
            </w:r>
            <w:r>
              <w:rPr>
                <w:rFonts w:hint="eastAsia" w:ascii="等线" w:hAnsi="等线" w:eastAsia="等线"/>
                <w:color w:val="000000"/>
                <w:sz w:val="18"/>
                <w:szCs w:val="20"/>
                <w:lang w:eastAsia="zh-CN"/>
              </w:rPr>
            </w:r>
            <w:r/>
          </w:p>
        </w:tc>
        <w:tc>
          <w:tcPr>
            <w:tcW w:w="804"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备注</w:t>
            </w:r>
            <w:r>
              <w:rPr>
                <w:rFonts w:ascii="等线" w:hAnsi="等线" w:eastAsia="等线"/>
                <w:color w:val="000000"/>
                <w:sz w:val="18"/>
                <w:szCs w:val="20"/>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员工工资、福利</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hint="eastAsia" w:ascii="黑体" w:hAnsi="等线" w:eastAsia="黑体"/>
                <w:b/>
                <w:bCs/>
                <w:color w:val="000000"/>
                <w:sz w:val="21"/>
                <w:szCs w:val="20"/>
                <w:lang w:eastAsia="zh-CN"/>
              </w:rPr>
              <w:framePr w:vAnchor="text" w:hAnchor="page" w:x="1314" w:y="463"/>
            </w:pPr>
            <w:r>
              <w:rPr>
                <w:rFonts w:hint="eastAsia"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队长</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班长</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hint="eastAsia" w:ascii="宋体" w:hAnsi="等线" w:eastAsia="等线"/>
                <w:color w:val="000000"/>
                <w:sz w:val="18"/>
                <w:szCs w:val="20"/>
                <w:lang w:eastAsia="zh-CN"/>
              </w:rPr>
              <w:t xml:space="preserve">3</w:t>
            </w: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t xml:space="preserve">保安</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4</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bCs/>
                <w:color w:val="000000"/>
                <w:sz w:val="18"/>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5</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s="Times New Roman"/>
                <w:color w:val="000000"/>
                <w:sz w:val="21"/>
                <w:szCs w:val="20"/>
                <w:lang w:eastAsia="zh-CN"/>
              </w:rPr>
              <w:framePr w:vAnchor="text" w:hAnchor="page" w:x="1314" w:y="463"/>
            </w:pPr>
            <w:r>
              <w:rPr>
                <w:rFonts w:hint="eastAsia" w:ascii="宋体" w:hAnsi="等线" w:eastAsia="等线" w:cs="Times New Roman"/>
                <w:color w:val="000000"/>
                <w:sz w:val="21"/>
                <w:szCs w:val="20"/>
                <w:lang w:eastAsia="zh-CN"/>
              </w:rPr>
              <w:tab/>
            </w:r>
            <w:r>
              <w:rPr>
                <w:rFonts w:hint="eastAsia" w:ascii="宋体" w:hAnsi="等线" w:eastAsia="等线" w:cs="Times New Roman"/>
                <w:color w:val="000000"/>
                <w:sz w:val="21"/>
                <w:szCs w:val="20"/>
                <w:lang w:eastAsia="zh-CN"/>
              </w:rPr>
              <w:t xml:space="preserve">法定节假日加班工资</w:t>
            </w:r>
            <w:r>
              <w:rPr>
                <w:rFonts w:ascii="宋体" w:hAnsi="等线" w:eastAsia="等线" w:cs="Times New Roman"/>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6</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hint="eastAsia" w:ascii="宋体" w:hAnsi="等线" w:eastAsia="等线" w:cs="Times New Roman"/>
                <w:color w:val="000000"/>
                <w:sz w:val="21"/>
                <w:szCs w:val="20"/>
                <w:lang w:eastAsia="zh-CN"/>
              </w:rPr>
              <w:framePr w:vAnchor="text" w:hAnchor="page" w:x="1314" w:y="463"/>
            </w:pPr>
            <w:r>
              <w:rPr>
                <w:rFonts w:hint="eastAsia" w:ascii="宋体" w:hAnsi="等线" w:eastAsia="等线" w:cs="Times New Roman"/>
                <w:color w:val="000000"/>
                <w:sz w:val="21"/>
                <w:szCs w:val="20"/>
                <w:lang w:eastAsia="zh-CN"/>
              </w:rPr>
              <w:t xml:space="preserve">员工人身意外保险费</w:t>
            </w:r>
            <w:r>
              <w:rPr>
                <w:rFonts w:hint="eastAsia" w:ascii="宋体" w:hAnsi="等线" w:eastAsia="等线" w:cs="Times New Roman"/>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w:t>
            </w:r>
            <w:r>
              <w:rPr>
                <w:rFonts w:hint="eastAsia" w:ascii="宋体" w:hAnsi="等线" w:eastAsia="等线"/>
                <w:color w:val="000000"/>
                <w:sz w:val="18"/>
                <w:szCs w:val="20"/>
                <w:lang w:val="en-US" w:eastAsia="zh-CN"/>
              </w:rPr>
              <w:t xml:space="preserve">7</w:t>
            </w:r>
            <w:r>
              <w:rPr>
                <w:rFonts w:hint="eastAsia"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left"/>
              <w:pageBreakBefore w:val="0"/>
              <w:spacing w:line="240" w:lineRule="auto"/>
              <w:widowControl w:val="off"/>
              <w:tabs>
                <w:tab w:val="left" w:pos="1147" w:leader="none"/>
              </w:tabs>
              <w:rPr>
                <w:rFonts w:hint="eastAsia" w:ascii="宋体" w:hAnsi="等线" w:eastAsia="等线"/>
                <w:bCs/>
                <w:color w:val="000000"/>
                <w:sz w:val="18"/>
                <w:szCs w:val="20"/>
                <w:lang w:eastAsia="zh-CN"/>
              </w:rPr>
              <w:framePr w:vAnchor="text" w:hAnchor="page" w:x="1314" w:y="463"/>
            </w:pPr>
            <w:r>
              <w:rPr>
                <w:rFonts w:hint="eastAsia" w:ascii="宋体" w:hAnsi="等线" w:eastAsia="等线"/>
                <w:bCs/>
                <w:color w:val="000000"/>
                <w:sz w:val="18"/>
                <w:szCs w:val="20"/>
                <w:lang w:eastAsia="zh-CN"/>
              </w:rPr>
              <w:tab/>
            </w:r>
            <w:r>
              <w:rPr>
                <w:rFonts w:ascii="宋体" w:hAnsi="等线" w:eastAsia="等线"/>
                <w:color w:val="000000"/>
                <w:sz w:val="18"/>
                <w:szCs w:val="20"/>
                <w:lang w:eastAsia="zh-CN"/>
              </w:rPr>
              <w:t xml:space="preserve">……</w:t>
            </w:r>
            <w:r>
              <w:rPr>
                <w:rFonts w:hint="eastAsia" w:ascii="宋体" w:hAnsi="等线" w:eastAsia="等线"/>
                <w:bCs/>
                <w:color w:val="000000"/>
                <w:sz w:val="18"/>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宋体"/>
                <w:color w:val="000000"/>
                <w:sz w:val="28"/>
                <w:szCs w:val="28"/>
                <w:lang w:eastAsia="zh-CN"/>
              </w:rPr>
              <w:t xml:space="preserve">法定计提费用</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hint="eastAsia" w:ascii="黑体" w:hAnsi="等线" w:eastAsia="黑体"/>
                <w:b/>
                <w:bCs/>
                <w:color w:val="000000"/>
                <w:sz w:val="21"/>
                <w:szCs w:val="20"/>
                <w:lang w:eastAsia="zh-CN"/>
              </w:rPr>
              <w:framePr w:vAnchor="text" w:hAnchor="page" w:x="1314" w:y="463"/>
            </w:pPr>
            <w:r>
              <w:rPr>
                <w:rFonts w:hint="eastAsia"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养老保险</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医疗保险</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(3)</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失业</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(4)</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工伤</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5)</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等线" w:eastAsia="等线"/>
                <w:color w:val="000000"/>
                <w:sz w:val="21"/>
                <w:szCs w:val="20"/>
                <w:lang w:eastAsia="zh-CN"/>
              </w:rPr>
              <w:t xml:space="preserve">生育</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 (6)</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hint="eastAsia" w:ascii="宋体" w:hAnsi="宋体"/>
                <w:color w:val="000000"/>
                <w:sz w:val="28"/>
                <w:szCs w:val="28"/>
                <w:lang w:eastAsia="zh-CN"/>
              </w:rPr>
              <w:t xml:space="preserve">其他法定计提费用</w:t>
            </w:r>
            <w:r>
              <w:rPr>
                <w:rFonts w:ascii="宋体" w:hAnsi="等线" w:eastAsia="等线"/>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02"/>
        </w:trPr>
        <w:tc>
          <w:tcPr>
            <w:tcMar>
              <w:left w:w="15" w:type="dxa"/>
              <w:top w:w="15" w:type="dxa"/>
              <w:right w:w="15" w:type="dxa"/>
              <w:bottom w:w="0" w:type="dxa"/>
            </w:tcMar>
            <w:tcW w:w="69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2662" w:type="dxa"/>
            <w:vAlign w:val="center"/>
            <w:textDirection w:val="lrTb"/>
            <w:noWrap w:val="false"/>
          </w:tcPr>
          <w:p>
            <w:pPr>
              <w:pStyle w:val="953"/>
              <w:ind w:firstLine="0"/>
              <w:jc w:val="center"/>
              <w:pageBreakBefore w:val="0"/>
              <w:spacing w:line="240" w:lineRule="auto"/>
              <w:widowControl w:val="off"/>
              <w:rPr>
                <w:rFonts w:ascii="宋体" w:hAnsi="宋体"/>
                <w:color w:val="000000"/>
                <w:szCs w:val="24"/>
                <w:lang w:eastAsia="zh-CN"/>
              </w:rPr>
              <w:framePr w:vAnchor="text" w:hAnchor="page" w:x="1314" w:y="463"/>
            </w:pPr>
            <w:r>
              <w:rPr>
                <w:rFonts w:ascii="宋体" w:hAnsi="宋体"/>
                <w:color w:val="000000"/>
                <w:szCs w:val="24"/>
                <w:lang w:eastAsia="zh-CN"/>
              </w:rPr>
            </w:r>
            <w:r/>
          </w:p>
        </w:tc>
        <w:tc>
          <w:tcPr>
            <w:tcMar>
              <w:left w:w="15" w:type="dxa"/>
              <w:top w:w="15" w:type="dxa"/>
              <w:right w:w="15" w:type="dxa"/>
              <w:bottom w:w="0" w:type="dxa"/>
            </w:tcMar>
            <w:tcW w:w="1233"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43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1179"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0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81"/>
        </w:trPr>
        <w:tc>
          <w:tcPr>
            <w:gridSpan w:val="2"/>
            <w:tcMar>
              <w:left w:w="15" w:type="dxa"/>
              <w:top w:w="15" w:type="dxa"/>
              <w:right w:w="15" w:type="dxa"/>
              <w:bottom w:w="0" w:type="dxa"/>
            </w:tcMar>
            <w:tcW w:w="3353" w:type="dxa"/>
            <w:vAlign w:val="center"/>
            <w:textDirection w:val="lrTb"/>
            <w:noWrap w:val="false"/>
          </w:tcPr>
          <w:p>
            <w:pPr>
              <w:pStyle w:val="953"/>
              <w:ind w:firstLine="0"/>
              <w:jc w:val="center"/>
              <w:pageBreakBefore w:val="0"/>
              <w:spacing w:line="240" w:lineRule="auto"/>
              <w:widowControl w:val="off"/>
              <w:rPr>
                <w:rFonts w:ascii="宋体" w:hAnsi="等线" w:eastAsia="等线"/>
                <w:b/>
                <w:bCs/>
                <w:color w:val="000000"/>
                <w:sz w:val="21"/>
                <w:szCs w:val="20"/>
                <w:lang w:eastAsia="zh-CN"/>
              </w:rPr>
              <w:framePr w:vAnchor="text" w:hAnchor="page" w:x="1314" w:y="463"/>
            </w:pPr>
            <w:r>
              <w:rPr>
                <w:rFonts w:hint="eastAsia" w:ascii="宋体" w:hAnsi="宋体" w:eastAsia="等线" w:cs="宋体"/>
                <w:b/>
                <w:bCs/>
                <w:color w:val="000000"/>
                <w:sz w:val="21"/>
                <w:szCs w:val="22"/>
                <w:lang w:val="en-US" w:eastAsia="zh-CN"/>
              </w:rPr>
              <w:t xml:space="preserve">合计</w:t>
            </w:r>
            <w:r>
              <w:rPr>
                <w:rFonts w:ascii="宋体" w:hAnsi="等线" w:eastAsia="等线"/>
                <w:b/>
                <w:bCs/>
                <w:color w:val="000000"/>
                <w:sz w:val="21"/>
                <w:szCs w:val="20"/>
                <w:lang w:eastAsia="zh-CN"/>
              </w:rPr>
            </w:r>
            <w:r/>
          </w:p>
        </w:tc>
        <w:tc>
          <w:tcPr>
            <w:tcMar>
              <w:left w:w="15" w:type="dxa"/>
              <w:top w:w="15" w:type="dxa"/>
              <w:right w:w="15" w:type="dxa"/>
              <w:bottom w:w="0" w:type="dxa"/>
            </w:tcMar>
            <w:tcW w:w="1233" w:type="dxa"/>
            <w:vAlign w:val="center"/>
            <w:textDirection w:val="lrTb"/>
            <w:noWrap w:val="false"/>
          </w:tcPr>
          <w:p>
            <w:pPr>
              <w:pStyle w:val="953"/>
              <w:ind w:firstLine="0"/>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宋体" w:hAnsi="宋体" w:eastAsia="等线" w:cs="宋体"/>
                <w:b/>
                <w:bCs/>
                <w:color w:val="000000"/>
                <w:sz w:val="21"/>
                <w:szCs w:val="22"/>
                <w:lang w:eastAsia="zh-CN"/>
              </w:rPr>
              <w:t xml:space="preserve">大写：</w:t>
            </w:r>
            <w:r>
              <w:rPr>
                <w:rFonts w:ascii="黑体" w:hAnsi="宋体" w:eastAsia="黑体"/>
                <w:b/>
                <w:bCs/>
                <w:color w:val="000000"/>
                <w:sz w:val="21"/>
                <w:lang w:eastAsia="zh-CN"/>
              </w:rPr>
            </w:r>
            <w:r/>
          </w:p>
        </w:tc>
        <w:tc>
          <w:tcPr>
            <w:gridSpan w:val="3"/>
            <w:tcMar>
              <w:left w:w="15" w:type="dxa"/>
              <w:top w:w="15" w:type="dxa"/>
              <w:right w:w="15" w:type="dxa"/>
              <w:bottom w:w="0" w:type="dxa"/>
            </w:tcMar>
            <w:tcW w:w="4039" w:type="dxa"/>
            <w:vAlign w:val="center"/>
            <w:textDirection w:val="lrTb"/>
            <w:noWrap w:val="false"/>
          </w:tcPr>
          <w:p>
            <w:pPr>
              <w:pStyle w:val="953"/>
              <w:ind w:firstLine="0"/>
              <w:pageBreakBefore w:val="0"/>
              <w:spacing w:line="240" w:lineRule="auto"/>
              <w:widowControl w:val="off"/>
              <w:rPr>
                <w:rFonts w:ascii="宋体" w:hAnsi="宋体" w:eastAsia="等线" w:cs="宋体"/>
                <w:b/>
                <w:bCs/>
                <w:color w:val="000000"/>
                <w:sz w:val="21"/>
                <w:szCs w:val="22"/>
                <w:lang w:eastAsia="zh-CN"/>
              </w:rPr>
              <w:framePr w:vAnchor="text" w:hAnchor="page" w:x="1314" w:y="463"/>
            </w:pPr>
            <w:r>
              <w:rPr>
                <w:rFonts w:hint="eastAsia" w:ascii="宋体" w:hAnsi="宋体" w:eastAsia="等线" w:cs="宋体"/>
                <w:b/>
                <w:bCs/>
                <w:color w:val="000000"/>
                <w:sz w:val="21"/>
                <w:szCs w:val="22"/>
                <w:lang w:eastAsia="zh-CN"/>
              </w:rPr>
              <w:t xml:space="preserve">小写：</w:t>
            </w:r>
            <w:r>
              <w:rPr>
                <w:rFonts w:ascii="宋体" w:hAnsi="宋体" w:eastAsia="等线" w:cs="宋体"/>
                <w:b/>
                <w:bCs/>
                <w:color w:val="000000"/>
                <w:sz w:val="21"/>
                <w:szCs w:val="22"/>
                <w:lang w:eastAsia="zh-CN"/>
              </w:rPr>
            </w:r>
            <w:r/>
          </w:p>
        </w:tc>
        <w:tc>
          <w:tcPr>
            <w:tcMar>
              <w:left w:w="15" w:type="dxa"/>
              <w:top w:w="15" w:type="dxa"/>
              <w:right w:w="15" w:type="dxa"/>
              <w:bottom w:w="0" w:type="dxa"/>
            </w:tcMar>
            <w:tcW w:w="804" w:type="dxa"/>
            <w:vAlign w:val="center"/>
            <w:textDirection w:val="lrTb"/>
            <w:noWrap w:val="false"/>
          </w:tcPr>
          <w:p>
            <w:pPr>
              <w:pStyle w:val="953"/>
              <w:ind w:firstLine="0"/>
              <w:pageBreakBefore w:val="0"/>
              <w:spacing w:line="240" w:lineRule="auto"/>
              <w:widowControl w:val="off"/>
              <w:rPr>
                <w:rFonts w:hint="eastAsia" w:ascii="宋体" w:hAnsi="宋体" w:eastAsia="等线" w:cs="宋体"/>
                <w:b/>
                <w:bCs/>
                <w:color w:val="000000"/>
                <w:sz w:val="21"/>
                <w:szCs w:val="22"/>
                <w:lang w:eastAsia="zh-CN"/>
              </w:rPr>
              <w:framePr w:vAnchor="text" w:hAnchor="page" w:x="1314" w:y="463"/>
            </w:pPr>
            <w:r>
              <w:rPr>
                <w:rFonts w:hint="eastAsia" w:ascii="宋体" w:hAnsi="宋体" w:eastAsia="等线" w:cs="宋体"/>
                <w:b/>
                <w:bCs/>
                <w:color w:val="000000"/>
                <w:sz w:val="21"/>
                <w:szCs w:val="22"/>
                <w:lang w:eastAsia="zh-CN"/>
              </w:rPr>
            </w:r>
            <w:r/>
          </w:p>
        </w:tc>
      </w:tr>
    </w:tbl>
    <w:p>
      <w:pPr>
        <w:pStyle w:val="953"/>
        <w:ind w:firstLine="0"/>
        <w:jc w:val="both"/>
        <w:pageBreakBefore w:val="0"/>
        <w:spacing w:line="240" w:lineRule="auto"/>
        <w:widowControl w:val="off"/>
        <w:rPr>
          <w:rFonts w:ascii="宋体" w:hAnsi="宋体"/>
          <w:color w:val="000000"/>
          <w:szCs w:val="24"/>
          <w:lang w:eastAsia="zh-CN"/>
        </w:rPr>
      </w:pPr>
      <w:r>
        <w:rPr>
          <w:rFonts w:ascii="宋体" w:hAnsi="宋体"/>
          <w:color w:val="000000"/>
          <w:szCs w:val="24"/>
          <w:lang w:eastAsia="zh-CN"/>
        </w:rPr>
      </w:r>
      <w:r/>
    </w:p>
    <w:p>
      <w:pPr>
        <w:pStyle w:val="953"/>
        <w:ind w:firstLine="0"/>
        <w:pageBreakBefore w:val="0"/>
        <w:spacing w:before="4"/>
        <w:rPr>
          <w:rFonts w:ascii="宋体" w:hAnsi="等线" w:eastAsia="等线"/>
          <w:color w:val="000000"/>
          <w:sz w:val="21"/>
          <w:szCs w:val="21"/>
          <w:highlight w:val="none"/>
          <w:lang w:eastAsia="zh-CN"/>
        </w:rPr>
      </w:pPr>
      <w:r>
        <w:rPr>
          <w:rFonts w:hint="eastAsia" w:ascii="宋体" w:hAnsi="等线" w:eastAsia="等线"/>
          <w:color w:val="000000"/>
          <w:sz w:val="21"/>
          <w:szCs w:val="22"/>
          <w:lang w:eastAsia="zh-CN"/>
        </w:rPr>
        <w:t xml:space="preserve">注：</w:t>
      </w:r>
      <w:r>
        <w:rPr>
          <w:rFonts w:ascii="宋体" w:hAnsi="等线" w:eastAsia="等线"/>
          <w:color w:val="000000"/>
          <w:sz w:val="21"/>
          <w:szCs w:val="22"/>
          <w:lang w:eastAsia="zh-CN"/>
        </w:rPr>
        <w:t xml:space="preserve">1</w:t>
      </w:r>
      <w:r>
        <w:rPr>
          <w:rFonts w:hint="eastAsia" w:ascii="宋体" w:hAnsi="等线" w:eastAsia="等线"/>
          <w:color w:val="000000"/>
          <w:sz w:val="21"/>
          <w:szCs w:val="22"/>
          <w:lang w:val="en-US" w:eastAsia="zh-CN"/>
        </w:rPr>
        <w:t xml:space="preserve">.</w:t>
      </w:r>
      <w:r>
        <w:rPr>
          <w:rFonts w:ascii="宋体" w:hAnsi="等线" w:eastAsia="等线"/>
          <w:color w:val="000000"/>
          <w:sz w:val="21"/>
          <w:szCs w:val="22"/>
          <w:lang w:eastAsia="zh-CN"/>
        </w:rPr>
        <w:t xml:space="preserve">以上人员费用包括工资、社保等内容，符合国家、省、市相关政策规定。</w:t>
      </w:r>
      <w:r>
        <w:rPr>
          <w:rFonts w:ascii="宋体" w:hAnsi="等线" w:eastAsia="等线"/>
          <w:color w:val="000000"/>
          <w:sz w:val="21"/>
          <w:szCs w:val="21"/>
          <w:highlight w:val="none"/>
          <w:lang w:eastAsia="zh-CN"/>
        </w:rPr>
      </w:r>
      <w:r/>
    </w:p>
    <w:p>
      <w:pPr>
        <w:pStyle w:val="953"/>
        <w:ind w:firstLine="420"/>
        <w:pageBreakBefore w:val="0"/>
        <w:spacing w:before="4"/>
        <w:rPr>
          <w:rFonts w:ascii="宋体" w:hAnsi="宋体" w:cs="宋体"/>
          <w:b/>
          <w:color w:val="000000"/>
          <w:sz w:val="36"/>
          <w:szCs w:val="36"/>
          <w:lang w:eastAsia="zh-CN"/>
        </w:rPr>
      </w:pPr>
      <w:r>
        <w:rPr>
          <w:rFonts w:hint="eastAsia" w:ascii="宋体" w:hAnsi="等线" w:eastAsia="等线"/>
          <w:color w:val="000000"/>
          <w:sz w:val="21"/>
          <w:szCs w:val="22"/>
          <w:lang w:eastAsia="zh-CN"/>
        </w:rPr>
        <w:t xml:space="preserve">2.</w:t>
      </w:r>
      <w:r>
        <w:rPr>
          <w:rFonts w:ascii="宋体" w:hAnsi="等线" w:eastAsia="等线"/>
          <w:color w:val="000000"/>
          <w:sz w:val="21"/>
          <w:szCs w:val="22"/>
          <w:lang w:eastAsia="zh-CN"/>
        </w:rPr>
        <w:t xml:space="preserve">上述报价表由投标单位参照，不限于此，可根据采购需求自行添加条目进行投报。</w:t>
      </w:r>
      <w:r>
        <w:rPr>
          <w:rFonts w:ascii="宋体" w:hAnsi="宋体" w:cs="宋体"/>
          <w:b/>
          <w:color w:val="000000"/>
          <w:sz w:val="36"/>
          <w:szCs w:val="36"/>
          <w:lang w:eastAsia="zh-CN"/>
        </w:rPr>
      </w:r>
      <w:r/>
    </w:p>
    <w:p>
      <w:pPr>
        <w:pStyle w:val="953"/>
        <w:ind w:firstLine="0"/>
        <w:pageBreakBefore w:val="0"/>
        <w:spacing w:before="4"/>
        <w:rPr>
          <w:rFonts w:ascii="宋体" w:hAnsi="宋体" w:cs="宋体"/>
          <w:b/>
          <w:color w:val="000000"/>
          <w:sz w:val="36"/>
          <w:szCs w:val="36"/>
          <w:lang w:eastAsia="zh-CN"/>
        </w:rPr>
      </w:pPr>
      <w:r>
        <w:rPr>
          <w:rFonts w:ascii="宋体" w:hAnsi="宋体" w:cs="宋体"/>
          <w:b/>
          <w:color w:val="000000"/>
          <w:sz w:val="36"/>
          <w:szCs w:val="36"/>
          <w:lang w:eastAsia="zh-CN"/>
        </w:rPr>
      </w:r>
      <w:r/>
    </w:p>
    <w:p>
      <w:pPr>
        <w:pStyle w:val="953"/>
        <w:ind w:firstLine="0"/>
        <w:pageBreakBefore w:val="0"/>
        <w:spacing w:before="4"/>
        <w:rPr>
          <w:rFonts w:ascii="宋体" w:hAnsi="宋体" w:cs="宋体"/>
          <w:b/>
          <w:color w:val="000000"/>
          <w:sz w:val="30"/>
          <w:szCs w:val="30"/>
          <w:lang w:eastAsia="zh-CN"/>
        </w:rPr>
      </w:pPr>
      <w:r>
        <w:rPr>
          <w:rFonts w:ascii="宋体" w:hAnsi="宋体" w:cs="宋体"/>
          <w:b/>
          <w:color w:val="000000"/>
          <w:sz w:val="30"/>
          <w:szCs w:val="30"/>
          <w:lang w:eastAsia="zh-CN"/>
        </w:rPr>
      </w:r>
      <w:r/>
    </w:p>
    <w:p>
      <w:pPr>
        <w:pStyle w:val="953"/>
        <w:ind w:firstLine="0"/>
        <w:pageBreakBefore w:val="0"/>
        <w:spacing w:before="4"/>
        <w:rPr>
          <w:rFonts w:ascii="宋体" w:hAnsi="宋体" w:cs="宋体"/>
          <w:b/>
          <w:color w:val="000000"/>
          <w:sz w:val="30"/>
          <w:szCs w:val="30"/>
          <w:lang w:eastAsia="zh-CN"/>
        </w:rPr>
      </w:pPr>
      <w:r>
        <w:rPr>
          <w:rFonts w:ascii="宋体" w:hAnsi="宋体" w:cs="宋体"/>
          <w:b/>
          <w:color w:val="000000"/>
          <w:sz w:val="30"/>
          <w:szCs w:val="30"/>
          <w:lang w:eastAsia="zh-CN"/>
        </w:rPr>
      </w:r>
      <w:r/>
    </w:p>
    <w:p>
      <w:pPr>
        <w:pStyle w:val="953"/>
        <w:ind w:firstLine="0"/>
        <w:pageBreakBefore w:val="0"/>
        <w:spacing w:before="4"/>
        <w:rPr>
          <w:rFonts w:ascii="宋体" w:hAnsi="宋体" w:cs="宋体"/>
          <w:b/>
          <w:color w:val="000000"/>
          <w:sz w:val="30"/>
          <w:szCs w:val="30"/>
          <w:lang w:eastAsia="zh-CN"/>
        </w:rPr>
      </w:pPr>
      <w:r>
        <w:rPr>
          <w:rFonts w:ascii="宋体" w:hAnsi="宋体" w:cs="宋体"/>
          <w:b/>
          <w:color w:val="000000"/>
          <w:sz w:val="30"/>
          <w:szCs w:val="30"/>
          <w:lang w:eastAsia="zh-CN"/>
        </w:rPr>
      </w:r>
      <w:r/>
    </w:p>
    <w:p>
      <w:pPr>
        <w:pStyle w:val="953"/>
        <w:ind w:firstLine="0"/>
        <w:pageBreakBefore w:val="0"/>
        <w:spacing w:before="4"/>
        <w:rPr>
          <w:rFonts w:ascii="宋体" w:hAnsi="宋体" w:cs="宋体"/>
          <w:b/>
          <w:color w:val="000000"/>
          <w:sz w:val="16"/>
          <w:szCs w:val="16"/>
          <w:lang w:eastAsia="zh-CN"/>
        </w:rPr>
      </w:pPr>
      <w:r>
        <w:rPr>
          <w:rFonts w:ascii="宋体" w:hAnsi="宋体" w:cs="宋体"/>
          <w:b/>
          <w:color w:val="000000"/>
          <w:sz w:val="16"/>
          <w:szCs w:val="16"/>
          <w:lang w:eastAsia="zh-CN"/>
        </w:rPr>
      </w:r>
      <w:r/>
    </w:p>
    <w:p>
      <w:pPr>
        <w:pStyle w:val="953"/>
        <w:ind w:firstLine="0"/>
        <w:pageBreakBefore w:val="0"/>
        <w:spacing w:before="4"/>
        <w:rPr>
          <w:rFonts w:ascii="宋体" w:hAnsi="宋体" w:cs="宋体"/>
          <w:b/>
          <w:bCs/>
          <w:color w:val="000000"/>
          <w:sz w:val="16"/>
          <w:szCs w:val="16"/>
          <w:lang w:eastAsia="zh-CN"/>
        </w:rPr>
      </w:pPr>
      <w:r>
        <w:rPr>
          <w:rFonts w:ascii="宋体" w:hAnsi="宋体" w:cs="宋体"/>
          <w:b/>
          <w:bCs/>
          <w:color w:val="000000"/>
          <w:sz w:val="16"/>
          <w:szCs w:val="16"/>
          <w:lang w:eastAsia="zh-CN"/>
        </w:rPr>
      </w:r>
      <w:r/>
    </w:p>
    <w:p>
      <w:pPr>
        <w:pStyle w:val="953"/>
        <w:ind w:firstLine="0"/>
        <w:jc w:val="both"/>
        <w:pageBreakBefore w:val="0"/>
        <w:spacing w:line="240" w:lineRule="auto"/>
        <w:widowControl w:val="off"/>
        <w:tabs>
          <w:tab w:val="left" w:pos="1936" w:leader="none"/>
        </w:tabs>
        <w:rPr>
          <w:rFonts w:hint="eastAsia" w:ascii="宋体" w:hAnsi="宋体"/>
          <w:color w:val="000000"/>
          <w:szCs w:val="24"/>
          <w:lang w:eastAsia="zh-CN"/>
        </w:rPr>
      </w:pPr>
      <w:r>
        <w:rPr>
          <w:rFonts w:hint="eastAsia" w:ascii="宋体" w:hAnsi="宋体"/>
          <w:color w:val="000000"/>
          <w:szCs w:val="24"/>
          <w:lang w:eastAsia="zh-CN"/>
        </w:rPr>
      </w:r>
      <w:r/>
    </w:p>
    <w:p>
      <w:pPr>
        <w:pStyle w:val="953"/>
        <w:ind w:firstLine="0"/>
        <w:jc w:val="center"/>
        <w:pageBreakBefore w:val="0"/>
        <w:spacing w:line="240" w:lineRule="auto"/>
        <w:widowControl w:val="off"/>
        <w:tabs>
          <w:tab w:val="left" w:pos="1936" w:leader="none"/>
        </w:tabs>
        <w:rPr>
          <w:rFonts w:hint="eastAsia" w:ascii="宋体" w:hAnsi="宋体"/>
          <w:color w:val="000000"/>
          <w:sz w:val="24"/>
          <w:szCs w:val="24"/>
          <w:lang w:eastAsia="zh-CN"/>
        </w:rPr>
      </w:pPr>
      <w:r>
        <w:rPr>
          <w:rFonts w:hint="eastAsia" w:ascii="宋体" w:hAnsi="宋体"/>
          <w:color w:val="000000"/>
          <w:sz w:val="24"/>
          <w:szCs w:val="24"/>
          <w:lang w:eastAsia="zh-CN"/>
        </w:rPr>
      </w:r>
      <w:r/>
    </w:p>
    <w:p>
      <w:pPr>
        <w:pStyle w:val="953"/>
        <w:ind w:firstLine="0"/>
        <w:jc w:val="center"/>
        <w:pageBreakBefore w:val="0"/>
        <w:spacing w:line="240" w:lineRule="auto"/>
        <w:widowControl w:val="off"/>
        <w:tabs>
          <w:tab w:val="left" w:pos="1936" w:leader="none"/>
        </w:tabs>
        <w:rPr>
          <w:rFonts w:ascii="宋体" w:hAnsi="宋体"/>
          <w:color w:val="000000"/>
          <w:sz w:val="24"/>
          <w:szCs w:val="24"/>
          <w:lang w:eastAsia="zh-CN"/>
        </w:rPr>
      </w:pPr>
      <w:r>
        <w:rPr>
          <w:rFonts w:hint="eastAsia" w:ascii="宋体" w:hAnsi="宋体"/>
          <w:color w:val="000000"/>
          <w:sz w:val="24"/>
          <w:szCs w:val="24"/>
          <w:lang w:eastAsia="zh-CN"/>
        </w:rPr>
        <w:t xml:space="preserve">（</w:t>
      </w:r>
      <w:r>
        <w:rPr>
          <w:rFonts w:ascii="宋体" w:hAnsi="宋体"/>
          <w:color w:val="000000"/>
          <w:sz w:val="24"/>
          <w:szCs w:val="24"/>
          <w:lang w:eastAsia="zh-CN"/>
        </w:rPr>
        <w:t xml:space="preserve">2）投入本项目的工具设备物资明细表</w:t>
      </w:r>
      <w:r>
        <w:rPr>
          <w:rFonts w:ascii="宋体" w:hAnsi="宋体"/>
          <w:color w:val="000000"/>
          <w:sz w:val="24"/>
          <w:szCs w:val="24"/>
          <w:lang w:eastAsia="zh-CN"/>
        </w:rPr>
      </w:r>
      <w:r/>
    </w:p>
    <w:tbl>
      <w:tblPr>
        <w:tblpPr w:horzAnchor="page" w:tblpX="1314" w:vertAnchor="text" w:tblpY="463" w:leftFromText="180" w:topFromText="0" w:rightFromText="180" w:bottomFromText="0"/>
        <w:tblW w:w="4979"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282"/>
        <w:gridCol w:w="1981"/>
        <w:gridCol w:w="564"/>
        <w:gridCol w:w="425"/>
        <w:gridCol w:w="425"/>
        <w:gridCol w:w="850"/>
        <w:gridCol w:w="1134"/>
        <w:gridCol w:w="1417"/>
        <w:gridCol w:w="1276"/>
        <w:gridCol w:w="686"/>
      </w:tblGrid>
      <w:tr>
        <w:trPr>
          <w:cantSplit/>
          <w:trHeight w:val="539"/>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序号</w:t>
            </w:r>
            <w:r>
              <w:rPr>
                <w:rFonts w:ascii="等线"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名称</w:t>
            </w:r>
            <w:r>
              <w:rPr>
                <w:rFonts w:ascii="等线" w:hAnsi="等线" w:eastAsia="等线"/>
                <w:color w:val="000000"/>
                <w:sz w:val="18"/>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品牌型号</w:t>
            </w:r>
            <w:r>
              <w:rPr>
                <w:rFonts w:ascii="等线" w:hAnsi="等线" w:eastAsia="等线"/>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数量</w:t>
            </w:r>
            <w:r>
              <w:rPr>
                <w:rFonts w:ascii="等线" w:hAnsi="等线" w:eastAsia="等线"/>
                <w:color w:val="000000"/>
                <w:sz w:val="18"/>
                <w:szCs w:val="20"/>
                <w:lang w:eastAsia="zh-CN"/>
              </w:rPr>
            </w:r>
            <w:r/>
          </w:p>
        </w:tc>
        <w:tc>
          <w:tcPr>
            <w:tcW w:w="425"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单位</w:t>
            </w:r>
            <w:r>
              <w:rPr>
                <w:rFonts w:ascii="等线" w:hAnsi="等线" w:eastAsia="等线"/>
                <w:color w:val="000000"/>
                <w:sz w:val="18"/>
                <w:szCs w:val="20"/>
                <w:lang w:eastAsia="zh-CN"/>
              </w:rPr>
            </w:r>
            <w:r/>
          </w:p>
        </w:tc>
        <w:tc>
          <w:tcPr>
            <w:tcW w:w="850"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单价（元）</w:t>
            </w:r>
            <w:r>
              <w:rPr>
                <w:rFonts w:ascii="等线" w:hAnsi="等线" w:eastAsia="等线"/>
                <w:color w:val="000000"/>
                <w:sz w:val="18"/>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before="5" w:line="240" w:lineRule="auto"/>
              <w:widowControl w:val="off"/>
              <w:rPr>
                <w:rFonts w:hint="eastAsia"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合计（元/</w:t>
            </w:r>
            <w:r>
              <w:rPr>
                <w:rFonts w:hint="eastAsia" w:ascii="等线" w:hAnsi="等线" w:eastAsia="等线"/>
                <w:color w:val="000000"/>
                <w:sz w:val="18"/>
                <w:szCs w:val="20"/>
                <w:lang w:val="en-US" w:eastAsia="zh-CN"/>
              </w:rPr>
              <w:t xml:space="preserve">月</w:t>
            </w:r>
            <w:r>
              <w:rPr>
                <w:rFonts w:hint="eastAsia" w:ascii="等线" w:hAnsi="等线" w:eastAsia="等线"/>
                <w:color w:val="000000"/>
                <w:sz w:val="18"/>
                <w:szCs w:val="20"/>
                <w:lang w:eastAsia="zh-CN"/>
              </w:rPr>
              <w:t xml:space="preserve">）</w:t>
            </w:r>
            <w:r>
              <w:rPr>
                <w:rFonts w:hint="eastAsia" w:ascii="等线" w:hAnsi="等线" w:eastAsia="等线"/>
                <w:color w:val="000000"/>
                <w:sz w:val="18"/>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val="en-US" w:eastAsia="zh-CN"/>
              </w:rPr>
              <w:t xml:space="preserve">小</w:t>
            </w:r>
            <w:r>
              <w:rPr>
                <w:rFonts w:hint="eastAsia" w:ascii="等线" w:hAnsi="等线" w:eastAsia="等线"/>
                <w:color w:val="000000"/>
                <w:sz w:val="18"/>
                <w:szCs w:val="20"/>
                <w:lang w:eastAsia="zh-CN"/>
              </w:rPr>
              <w:t xml:space="preserve">计（元/年）</w:t>
            </w:r>
            <w:r>
              <w:rPr>
                <w:rFonts w:ascii="等线" w:hAnsi="等线" w:eastAsia="等线"/>
                <w:color w:val="000000"/>
                <w:sz w:val="18"/>
                <w:szCs w:val="20"/>
                <w:lang w:eastAsia="zh-CN"/>
              </w:rPr>
            </w:r>
            <w:r/>
          </w:p>
        </w:tc>
        <w:tc>
          <w:tcPr>
            <w:tcW w:w="1276" w:type="dxa"/>
            <w:vAlign w:val="center"/>
            <w:textDirection w:val="lrTb"/>
            <w:noWrap w:val="false"/>
          </w:tcPr>
          <w:p>
            <w:pPr>
              <w:pStyle w:val="953"/>
              <w:ind w:firstLine="0"/>
              <w:jc w:val="center"/>
              <w:pageBreakBefore w:val="0"/>
              <w:spacing w:before="5" w:line="240" w:lineRule="auto"/>
              <w:widowControl w:val="off"/>
              <w:rPr>
                <w:rFonts w:hint="eastAsia"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合计（元/</w:t>
            </w:r>
            <w:r>
              <w:rPr>
                <w:rFonts w:hint="eastAsia" w:ascii="等线" w:hAnsi="等线" w:eastAsia="等线"/>
                <w:color w:val="000000"/>
                <w:sz w:val="18"/>
                <w:szCs w:val="20"/>
                <w:lang w:val="en-US" w:eastAsia="zh-CN"/>
              </w:rPr>
              <w:t xml:space="preserve">3</w:t>
            </w:r>
            <w:r>
              <w:rPr>
                <w:rFonts w:hint="eastAsia" w:ascii="等线" w:hAnsi="等线" w:eastAsia="等线"/>
                <w:color w:val="000000"/>
                <w:sz w:val="18"/>
                <w:szCs w:val="20"/>
                <w:lang w:eastAsia="zh-CN"/>
              </w:rPr>
              <w:t xml:space="preserve">年）</w:t>
            </w:r>
            <w:r>
              <w:rPr>
                <w:rFonts w:hint="eastAsia" w:ascii="等线" w:hAnsi="等线" w:eastAsia="等线"/>
                <w:color w:val="000000"/>
                <w:sz w:val="18"/>
                <w:szCs w:val="20"/>
                <w:lang w:eastAsia="zh-CN"/>
              </w:rPr>
            </w:r>
            <w:r/>
          </w:p>
        </w:tc>
        <w:tc>
          <w:tcPr>
            <w:tcW w:w="686" w:type="dxa"/>
            <w:vAlign w:val="center"/>
            <w:textDirection w:val="lrTb"/>
            <w:noWrap w:val="false"/>
          </w:tcPr>
          <w:p>
            <w:pPr>
              <w:pStyle w:val="953"/>
              <w:ind w:firstLine="0"/>
              <w:jc w:val="center"/>
              <w:pageBreakBefore w:val="0"/>
              <w:spacing w:before="5" w:line="240" w:lineRule="auto"/>
              <w:widowControl w:val="off"/>
              <w:rPr>
                <w:rFonts w:ascii="等线" w:hAnsi="等线" w:eastAsia="等线"/>
                <w:color w:val="000000"/>
                <w:sz w:val="18"/>
                <w:szCs w:val="20"/>
                <w:lang w:eastAsia="zh-CN"/>
              </w:rPr>
              <w:framePr w:vAnchor="text" w:hAnchor="page" w:x="1314" w:y="463"/>
            </w:pPr>
            <w:r>
              <w:rPr>
                <w:rFonts w:hint="eastAsia" w:ascii="等线" w:hAnsi="等线" w:eastAsia="等线"/>
                <w:color w:val="000000"/>
                <w:sz w:val="18"/>
                <w:szCs w:val="20"/>
                <w:lang w:eastAsia="zh-CN"/>
              </w:rPr>
              <w:t xml:space="preserve">产地</w:t>
            </w:r>
            <w:r>
              <w:rPr>
                <w:rFonts w:ascii="等线" w:hAnsi="等线" w:eastAsia="等线"/>
                <w:color w:val="000000"/>
                <w:sz w:val="18"/>
                <w:szCs w:val="20"/>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hint="eastAsia" w:ascii="宋体" w:hAnsi="等线" w:eastAsia="等线"/>
                <w:color w:val="000000"/>
                <w:sz w:val="18"/>
                <w:szCs w:val="20"/>
                <w:lang w:eastAsia="zh-CN"/>
              </w:rPr>
              <w:t xml:space="preserve">1</w:t>
            </w: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hint="eastAsia" w:ascii="黑体" w:hAnsi="等线" w:eastAsia="黑体"/>
                <w:b/>
                <w:bCs/>
                <w:color w:val="000000"/>
                <w:sz w:val="21"/>
                <w:szCs w:val="20"/>
                <w:lang w:eastAsia="zh-CN"/>
              </w:rPr>
              <w:framePr w:vAnchor="text" w:hAnchor="page" w:x="1314" w:y="463"/>
            </w:pPr>
            <w:r>
              <w:rPr>
                <w:rFonts w:hint="eastAsia"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hint="eastAsia" w:ascii="黑体" w:hAnsi="等线" w:eastAsia="黑体"/>
                <w:b/>
                <w:bCs/>
                <w:color w:val="000000"/>
                <w:sz w:val="21"/>
                <w:szCs w:val="20"/>
                <w:lang w:eastAsia="zh-CN"/>
              </w:rPr>
              <w:t xml:space="preserve">　</w:t>
            </w:r>
            <w:r>
              <w:rPr>
                <w:rFonts w:ascii="黑体" w:hAnsi="宋体" w:eastAsia="黑体"/>
                <w:b/>
                <w:bCs/>
                <w:color w:val="000000"/>
                <w:sz w:val="21"/>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hint="eastAsia" w:ascii="黑体" w:hAnsi="等线" w:eastAsia="黑体"/>
                <w:b/>
                <w:bCs/>
                <w:color w:val="000000"/>
                <w:sz w:val="21"/>
                <w:szCs w:val="20"/>
                <w:lang w:eastAsia="zh-CN"/>
              </w:rPr>
              <w:framePr w:vAnchor="text" w:hAnchor="page" w:x="1314" w:y="463"/>
            </w:pPr>
            <w:r>
              <w:rPr>
                <w:rFonts w:hint="eastAsia"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2</w:t>
            </w: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3</w:t>
            </w: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before="5"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21"/>
                <w:szCs w:val="20"/>
                <w:lang w:eastAsia="zh-CN"/>
              </w:rPr>
              <w:framePr w:vAnchor="text" w:hAnchor="page" w:x="1314" w:y="463"/>
            </w:pPr>
            <w:r>
              <w:rPr>
                <w:rFonts w:ascii="宋体" w:hAnsi="等线" w:eastAsia="等线"/>
                <w:color w:val="000000"/>
                <w:sz w:val="21"/>
                <w:szCs w:val="20"/>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567"/>
        </w:trPr>
        <w:tc>
          <w:tcPr>
            <w:tcMar>
              <w:left w:w="15" w:type="dxa"/>
              <w:top w:w="15" w:type="dxa"/>
              <w:right w:w="15" w:type="dxa"/>
              <w:bottom w:w="0" w:type="dxa"/>
            </w:tcMar>
            <w:tcW w:w="282" w:type="dxa"/>
            <w:vAlign w:val="center"/>
            <w:textDirection w:val="lrTb"/>
            <w:noWrap w:val="false"/>
          </w:tcPr>
          <w:p>
            <w:pPr>
              <w:pStyle w:val="953"/>
              <w:ind w:firstLine="0"/>
              <w:jc w:val="center"/>
              <w:pageBreakBefore w:val="0"/>
              <w:spacing w:line="240" w:lineRule="auto"/>
              <w:widowControl w:val="off"/>
              <w:rPr>
                <w:rFonts w:ascii="宋体" w:hAnsi="等线" w:eastAsia="等线"/>
                <w:color w:val="000000"/>
                <w:sz w:val="18"/>
                <w:szCs w:val="20"/>
                <w:lang w:eastAsia="zh-CN"/>
              </w:rPr>
              <w:framePr w:vAnchor="text" w:hAnchor="page" w:x="1314" w:y="463"/>
            </w:pPr>
            <w:r>
              <w:rPr>
                <w:rFonts w:ascii="宋体" w:hAnsi="等线" w:eastAsia="等线"/>
                <w:color w:val="000000"/>
                <w:sz w:val="18"/>
                <w:szCs w:val="20"/>
                <w:lang w:eastAsia="zh-CN"/>
              </w:rPr>
              <w:t xml:space="preserve">……</w:t>
            </w:r>
            <w:r>
              <w:rPr>
                <w:rFonts w:ascii="宋体" w:hAnsi="等线" w:eastAsia="等线"/>
                <w:color w:val="000000"/>
                <w:sz w:val="18"/>
                <w:szCs w:val="20"/>
                <w:lang w:eastAsia="zh-CN"/>
              </w:rPr>
            </w:r>
            <w:r/>
          </w:p>
        </w:tc>
        <w:tc>
          <w:tcPr>
            <w:tcMar>
              <w:left w:w="15" w:type="dxa"/>
              <w:top w:w="15" w:type="dxa"/>
              <w:right w:w="15" w:type="dxa"/>
              <w:bottom w:w="0" w:type="dxa"/>
            </w:tcMar>
            <w:tcW w:w="1981" w:type="dxa"/>
            <w:vAlign w:val="center"/>
            <w:textDirection w:val="lrTb"/>
            <w:noWrap w:val="false"/>
          </w:tcPr>
          <w:p>
            <w:pPr>
              <w:pStyle w:val="953"/>
              <w:ind w:firstLine="0"/>
              <w:jc w:val="center"/>
              <w:pageBreakBefore w:val="0"/>
              <w:spacing w:line="240" w:lineRule="auto"/>
              <w:widowControl w:val="off"/>
              <w:rPr>
                <w:rFonts w:ascii="宋体" w:hAnsi="宋体"/>
                <w:color w:val="000000"/>
                <w:szCs w:val="24"/>
                <w:lang w:eastAsia="zh-CN"/>
              </w:rPr>
              <w:framePr w:vAnchor="text" w:hAnchor="page" w:x="1314" w:y="463"/>
            </w:pPr>
            <w:r>
              <w:rPr>
                <w:rFonts w:ascii="宋体" w:hAnsi="宋体"/>
                <w:color w:val="000000"/>
                <w:szCs w:val="24"/>
                <w:lang w:eastAsia="zh-CN"/>
              </w:rPr>
            </w:r>
            <w:r/>
          </w:p>
        </w:tc>
        <w:tc>
          <w:tcPr>
            <w:tcMar>
              <w:left w:w="15" w:type="dxa"/>
              <w:top w:w="15" w:type="dxa"/>
              <w:right w:w="15" w:type="dxa"/>
              <w:bottom w:w="0" w:type="dxa"/>
            </w:tcMar>
            <w:tcW w:w="564"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Mar>
              <w:left w:w="15" w:type="dxa"/>
              <w:top w:w="15" w:type="dxa"/>
              <w:right w:w="15" w:type="dxa"/>
              <w:bottom w:w="0" w:type="dxa"/>
            </w:tcMar>
            <w:tcW w:w="425" w:type="dxa"/>
            <w:vAlign w:val="center"/>
            <w:textDirection w:val="lrTb"/>
            <w:noWrap w:val="false"/>
          </w:tcPr>
          <w:p>
            <w:pPr>
              <w:pStyle w:val="953"/>
              <w:ind w:firstLine="0"/>
              <w:jc w:val="center"/>
              <w:pageBreakBefore w:val="0"/>
              <w:spacing w:line="240" w:lineRule="auto"/>
              <w:widowControl w:val="off"/>
              <w:rPr>
                <w:rFonts w:ascii="宋体" w:hAnsi="等线" w:eastAsia="等线"/>
                <w:bCs/>
                <w:color w:val="000000"/>
                <w:sz w:val="18"/>
                <w:szCs w:val="20"/>
                <w:lang w:eastAsia="zh-CN"/>
              </w:rPr>
              <w:framePr w:vAnchor="text" w:hAnchor="page" w:x="1314" w:y="463"/>
            </w:pPr>
            <w:r>
              <w:rPr>
                <w:rFonts w:ascii="宋体" w:hAnsi="等线" w:eastAsia="等线"/>
                <w:bCs/>
                <w:color w:val="000000"/>
                <w:sz w:val="18"/>
                <w:szCs w:val="20"/>
                <w:lang w:eastAsia="zh-CN"/>
              </w:rPr>
            </w:r>
            <w:r/>
          </w:p>
        </w:tc>
        <w:tc>
          <w:tcPr>
            <w:tcW w:w="425" w:type="dxa"/>
            <w:vAlign w:val="top"/>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850" w:type="dxa"/>
            <w:vAlign w:val="top"/>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134"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Mar>
              <w:left w:w="15" w:type="dxa"/>
              <w:top w:w="15" w:type="dxa"/>
              <w:right w:w="15" w:type="dxa"/>
              <w:bottom w:w="0" w:type="dxa"/>
            </w:tcMar>
            <w:tcW w:w="1417"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1276" w:type="dxa"/>
            <w:vAlign w:val="center"/>
            <w:textDirection w:val="lrTb"/>
            <w:noWrap w:val="false"/>
          </w:tcPr>
          <w:p>
            <w:pPr>
              <w:pStyle w:val="953"/>
              <w:ind w:firstLine="0"/>
              <w:jc w:val="center"/>
              <w:pageBreakBefore w:val="0"/>
              <w:spacing w:line="240" w:lineRule="auto"/>
              <w:widowControl w:val="off"/>
              <w:rPr>
                <w:rFonts w:ascii="黑体" w:hAnsi="等线" w:eastAsia="黑体"/>
                <w:b/>
                <w:bCs/>
                <w:color w:val="000000"/>
                <w:sz w:val="21"/>
                <w:szCs w:val="20"/>
                <w:lang w:eastAsia="zh-CN"/>
              </w:rPr>
              <w:framePr w:vAnchor="text" w:hAnchor="page" w:x="1314" w:y="463"/>
            </w:pPr>
            <w:r>
              <w:rPr>
                <w:rFonts w:ascii="黑体" w:hAnsi="等线" w:eastAsia="黑体"/>
                <w:b/>
                <w:bCs/>
                <w:color w:val="000000"/>
                <w:sz w:val="21"/>
                <w:szCs w:val="20"/>
                <w:lang w:eastAsia="zh-CN"/>
              </w:rPr>
            </w:r>
            <w:r/>
          </w:p>
        </w:tc>
        <w:tc>
          <w:tcPr>
            <w:tcW w:w="686" w:type="dxa"/>
            <w:vAlign w:val="center"/>
            <w:textDirection w:val="lrTb"/>
            <w:noWrap w:val="false"/>
          </w:tcPr>
          <w:p>
            <w:pPr>
              <w:pStyle w:val="953"/>
              <w:ind w:firstLine="0"/>
              <w:jc w:val="center"/>
              <w:pageBreakBefore w:val="0"/>
              <w:spacing w:line="240" w:lineRule="auto"/>
              <w:widowControl w:val="off"/>
              <w:rPr>
                <w:rFonts w:ascii="黑体" w:hAnsi="宋体" w:eastAsia="黑体"/>
                <w:b/>
                <w:bCs/>
                <w:color w:val="000000"/>
                <w:sz w:val="21"/>
                <w:lang w:eastAsia="zh-CN"/>
              </w:rPr>
              <w:framePr w:vAnchor="text" w:hAnchor="page" w:x="1314" w:y="463"/>
            </w:pPr>
            <w:r>
              <w:rPr>
                <w:rFonts w:ascii="黑体" w:hAnsi="宋体" w:eastAsia="黑体"/>
                <w:b/>
                <w:bCs/>
                <w:color w:val="000000"/>
                <w:sz w:val="21"/>
                <w:lang w:eastAsia="zh-CN"/>
              </w:rPr>
            </w:r>
            <w:r/>
          </w:p>
        </w:tc>
      </w:tr>
      <w:tr>
        <w:trPr>
          <w:cantSplit/>
          <w:trHeight w:val="656"/>
        </w:trPr>
        <w:tc>
          <w:tcPr>
            <w:gridSpan w:val="2"/>
            <w:tcMar>
              <w:left w:w="15" w:type="dxa"/>
              <w:top w:w="15" w:type="dxa"/>
              <w:right w:w="15" w:type="dxa"/>
              <w:bottom w:w="0" w:type="dxa"/>
            </w:tcMar>
            <w:tcW w:w="2263" w:type="dxa"/>
            <w:vAlign w:val="center"/>
            <w:textDirection w:val="lrTb"/>
            <w:noWrap w:val="false"/>
          </w:tcPr>
          <w:p>
            <w:pPr>
              <w:pStyle w:val="953"/>
              <w:ind w:firstLine="0"/>
              <w:jc w:val="center"/>
              <w:pageBreakBefore w:val="0"/>
              <w:spacing w:line="240" w:lineRule="auto"/>
              <w:widowControl w:val="off"/>
              <w:rPr>
                <w:rFonts w:ascii="宋体" w:hAnsi="等线" w:eastAsia="等线"/>
                <w:b/>
                <w:bCs/>
                <w:color w:val="000000"/>
                <w:sz w:val="21"/>
                <w:szCs w:val="20"/>
                <w:lang w:eastAsia="zh-CN"/>
              </w:rPr>
              <w:framePr w:vAnchor="text" w:hAnchor="page" w:x="1314" w:y="463"/>
            </w:pPr>
            <w:r>
              <w:rPr>
                <w:rFonts w:hint="eastAsia" w:ascii="等线" w:hAnsi="等线" w:eastAsia="等线"/>
                <w:color w:val="000000"/>
                <w:sz w:val="18"/>
                <w:szCs w:val="20"/>
                <w:lang w:eastAsia="zh-CN"/>
              </w:rPr>
              <w:t xml:space="preserve">合计</w:t>
            </w:r>
            <w:r>
              <w:rPr>
                <w:rFonts w:ascii="宋体" w:hAnsi="等线" w:eastAsia="等线"/>
                <w:b/>
                <w:bCs/>
                <w:color w:val="000000"/>
                <w:sz w:val="21"/>
                <w:szCs w:val="20"/>
                <w:lang w:eastAsia="zh-CN"/>
              </w:rPr>
            </w:r>
            <w:r/>
          </w:p>
        </w:tc>
        <w:tc>
          <w:tcPr>
            <w:gridSpan w:val="8"/>
            <w:tcMar>
              <w:left w:w="15" w:type="dxa"/>
              <w:top w:w="15" w:type="dxa"/>
              <w:right w:w="15" w:type="dxa"/>
              <w:bottom w:w="0" w:type="dxa"/>
            </w:tcMar>
            <w:tcW w:w="6777" w:type="dxa"/>
            <w:vAlign w:val="center"/>
            <w:textDirection w:val="lrTb"/>
            <w:noWrap w:val="false"/>
          </w:tcPr>
          <w:p>
            <w:pPr>
              <w:pStyle w:val="953"/>
              <w:ind w:firstLine="0"/>
              <w:pageBreakBefore w:val="0"/>
              <w:spacing w:line="240" w:lineRule="auto"/>
              <w:widowControl w:val="off"/>
              <w:rPr>
                <w:rFonts w:ascii="宋体" w:hAnsi="宋体" w:eastAsia="等线" w:cs="宋体"/>
                <w:b/>
                <w:bCs/>
                <w:color w:val="000000"/>
                <w:sz w:val="21"/>
                <w:szCs w:val="22"/>
                <w:lang w:eastAsia="zh-CN"/>
              </w:rPr>
              <w:framePr w:vAnchor="text" w:hAnchor="page" w:x="1314" w:y="463"/>
            </w:pPr>
            <w:r>
              <w:rPr>
                <w:rFonts w:ascii="宋体" w:hAnsi="宋体" w:eastAsia="等线" w:cs="宋体"/>
                <w:b/>
                <w:bCs/>
                <w:color w:val="000000"/>
                <w:sz w:val="21"/>
                <w:szCs w:val="22"/>
                <w:lang w:eastAsia="zh-CN"/>
              </w:rPr>
            </w:r>
            <w:r/>
          </w:p>
        </w:tc>
      </w:tr>
    </w:tbl>
    <w:p>
      <w:pPr>
        <w:pStyle w:val="953"/>
        <w:ind w:firstLine="0"/>
        <w:pageBreakBefore w:val="0"/>
        <w:spacing w:before="4"/>
        <w:rPr>
          <w:rFonts w:ascii="宋体" w:hAnsi="宋体" w:cs="宋体"/>
          <w:b/>
          <w:bCs/>
          <w:color w:val="000000"/>
          <w:lang w:eastAsia="zh-CN"/>
        </w:rPr>
      </w:pPr>
      <w:r>
        <w:rPr>
          <w:rFonts w:ascii="宋体" w:hAnsi="宋体" w:cs="宋体"/>
          <w:b/>
          <w:bCs/>
          <w:color w:val="000000"/>
          <w:lang w:eastAsia="zh-CN"/>
        </w:rPr>
      </w:r>
      <w:r/>
    </w:p>
    <w:p>
      <w:pPr>
        <w:pStyle w:val="953"/>
        <w:ind w:firstLine="0"/>
        <w:pageBreakBefore w:val="0"/>
        <w:spacing w:before="4"/>
        <w:rPr>
          <w:rFonts w:ascii="宋体" w:hAnsi="等线" w:eastAsia="等线" w:cs="Times New Roman"/>
          <w:color w:val="000000"/>
          <w:sz w:val="21"/>
          <w:szCs w:val="22"/>
          <w:lang w:eastAsia="zh-CN"/>
        </w:rPr>
      </w:pPr>
      <w:r>
        <w:rPr>
          <w:rFonts w:hint="eastAsia" w:ascii="宋体" w:hAnsi="等线" w:eastAsia="等线" w:cs="Times New Roman"/>
          <w:color w:val="000000"/>
          <w:sz w:val="21"/>
          <w:szCs w:val="22"/>
          <w:lang w:eastAsia="zh-CN"/>
        </w:rPr>
        <w:t xml:space="preserve">注：</w:t>
      </w:r>
      <w:r>
        <w:rPr>
          <w:rFonts w:ascii="宋体" w:hAnsi="等线" w:eastAsia="等线" w:cs="Times New Roman"/>
          <w:color w:val="000000"/>
          <w:sz w:val="21"/>
          <w:szCs w:val="22"/>
          <w:lang w:eastAsia="zh-CN"/>
        </w:rPr>
        <w:t xml:space="preserve">1</w:t>
      </w:r>
      <w:r>
        <w:rPr>
          <w:rFonts w:hint="eastAsia" w:ascii="宋体" w:hAnsi="等线" w:eastAsia="等线" w:cs="Times New Roman"/>
          <w:color w:val="000000"/>
          <w:sz w:val="21"/>
          <w:szCs w:val="22"/>
          <w:lang w:val="en-US" w:eastAsia="zh-CN"/>
        </w:rPr>
        <w:t xml:space="preserve">.</w:t>
      </w:r>
      <w:r>
        <w:rPr>
          <w:rFonts w:ascii="宋体" w:hAnsi="等线" w:eastAsia="等线" w:cs="Times New Roman"/>
          <w:color w:val="000000"/>
          <w:sz w:val="21"/>
          <w:szCs w:val="22"/>
          <w:lang w:eastAsia="zh-CN"/>
        </w:rPr>
        <w:t xml:space="preserve">由</w:t>
      </w:r>
      <w:r>
        <w:rPr>
          <w:rFonts w:hint="eastAsia" w:ascii="宋体" w:hAnsi="等线" w:eastAsia="等线" w:cs="Times New Roman"/>
          <w:color w:val="000000"/>
          <w:sz w:val="21"/>
          <w:szCs w:val="22"/>
          <w:lang w:eastAsia="zh-CN"/>
        </w:rPr>
        <w:t xml:space="preserve">供应商</w:t>
      </w:r>
      <w:r>
        <w:rPr>
          <w:rFonts w:ascii="宋体" w:hAnsi="等线" w:eastAsia="等线" w:cs="Times New Roman"/>
          <w:color w:val="000000"/>
          <w:sz w:val="21"/>
          <w:szCs w:val="22"/>
          <w:lang w:eastAsia="zh-CN"/>
        </w:rPr>
        <w:t xml:space="preserve">根据采购需求自行测算含在投标报价中。</w:t>
      </w:r>
      <w:r>
        <w:rPr>
          <w:rFonts w:ascii="宋体" w:hAnsi="等线" w:eastAsia="等线" w:cs="Times New Roman"/>
          <w:color w:val="000000"/>
          <w:sz w:val="21"/>
          <w:szCs w:val="22"/>
          <w:lang w:eastAsia="zh-CN"/>
        </w:rPr>
      </w:r>
      <w:r/>
    </w:p>
    <w:p>
      <w:pPr>
        <w:pStyle w:val="953"/>
        <w:ind w:firstLine="420"/>
        <w:pageBreakBefore w:val="0"/>
        <w:spacing w:before="4"/>
        <w:rPr>
          <w:rFonts w:ascii="宋体" w:hAnsi="等线" w:eastAsia="等线" w:cs="Times New Roman"/>
          <w:color w:val="000000"/>
          <w:sz w:val="21"/>
          <w:szCs w:val="22"/>
          <w:lang w:eastAsia="zh-CN"/>
        </w:rPr>
      </w:pPr>
      <w:r>
        <w:rPr>
          <w:rFonts w:hint="eastAsia" w:ascii="宋体" w:hAnsi="等线" w:eastAsia="等线" w:cs="Times New Roman"/>
          <w:color w:val="000000"/>
          <w:sz w:val="21"/>
          <w:szCs w:val="22"/>
          <w:lang w:eastAsia="zh-CN"/>
        </w:rPr>
        <w:t xml:space="preserve">2.</w:t>
      </w:r>
      <w:r>
        <w:rPr>
          <w:rFonts w:ascii="宋体" w:hAnsi="等线" w:eastAsia="等线" w:cs="Times New Roman"/>
          <w:color w:val="000000"/>
          <w:sz w:val="21"/>
          <w:szCs w:val="22"/>
          <w:lang w:eastAsia="zh-CN"/>
        </w:rPr>
        <w:t xml:space="preserve">上表可自行延长。</w:t>
      </w:r>
      <w:r>
        <w:rPr>
          <w:rFonts w:ascii="宋体" w:hAnsi="等线" w:eastAsia="等线" w:cs="Times New Roman"/>
          <w:color w:val="000000"/>
          <w:sz w:val="21"/>
          <w:szCs w:val="22"/>
          <w:lang w:eastAsia="zh-CN"/>
        </w:rPr>
      </w:r>
      <w:r/>
    </w:p>
    <w:p>
      <w:pPr>
        <w:pStyle w:val="953"/>
        <w:jc w:val="left"/>
        <w:rPr>
          <w:rFonts w:hint="eastAsia"/>
          <w:b/>
          <w:sz w:val="28"/>
          <w:szCs w:val="28"/>
          <w:highlight w:val="none"/>
        </w:rPr>
      </w:pPr>
      <w:r>
        <w:rPr>
          <w:rFonts w:hint="eastAsia"/>
          <w:b/>
          <w:sz w:val="28"/>
          <w:szCs w:val="28"/>
          <w:highlight w:val="none"/>
        </w:rPr>
      </w:r>
      <w:r/>
    </w:p>
    <w:p>
      <w:pPr>
        <w:pStyle w:val="953"/>
        <w:jc w:val="left"/>
        <w:rPr>
          <w:rFonts w:hint="eastAsia"/>
          <w:b/>
          <w:sz w:val="28"/>
          <w:szCs w:val="28"/>
          <w:highlight w:val="none"/>
        </w:rPr>
      </w:pPr>
      <w:r>
        <w:rPr>
          <w:rFonts w:hint="eastAsia"/>
          <w:b/>
          <w:sz w:val="28"/>
          <w:szCs w:val="28"/>
          <w:highlight w:val="none"/>
        </w:rPr>
      </w:r>
      <w:r/>
    </w:p>
    <w:p>
      <w:pPr>
        <w:pStyle w:val="953"/>
        <w:jc w:val="left"/>
        <w:rPr>
          <w:rFonts w:hint="eastAsia"/>
          <w:b/>
          <w:sz w:val="28"/>
          <w:szCs w:val="28"/>
          <w:highlight w:val="none"/>
        </w:rPr>
      </w:pPr>
      <w:r>
        <w:rPr>
          <w:rFonts w:hint="eastAsia"/>
          <w:b/>
          <w:sz w:val="28"/>
          <w:szCs w:val="28"/>
          <w:highlight w:val="none"/>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rPr>
          <w:rFonts w:hint="eastAsia" w:ascii="黑体" w:hAnsi="宋体" w:eastAsia="黑体"/>
          <w:b/>
          <w:color w:val="0d0d0d"/>
          <w:sz w:val="24"/>
          <w:szCs w:val="24"/>
        </w:rPr>
        <w:outlineLvl w:val="0"/>
      </w:pPr>
      <w:r>
        <w:rPr>
          <w:rFonts w:hint="eastAsia" w:ascii="黑体" w:hAnsi="宋体" w:eastAsia="黑体"/>
          <w:b/>
          <w:color w:val="0d0d0d"/>
          <w:sz w:val="24"/>
          <w:szCs w:val="24"/>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eastAsia="黑体"/>
          <w:bCs/>
          <w:color w:val="000000"/>
          <w:sz w:val="28"/>
          <w:szCs w:val="28"/>
          <w:highlight w:val="none"/>
        </w:rPr>
        <w:t xml:space="preserve">分项报价</w:t>
      </w:r>
      <w:r>
        <w:rPr>
          <w:rFonts w:hint="eastAsia" w:ascii="黑体" w:hAnsi="Times New Roman" w:eastAsia="黑体" w:cs="Times New Roman"/>
          <w:bCs/>
          <w:color w:val="000000"/>
          <w:sz w:val="28"/>
          <w:szCs w:val="28"/>
          <w:highlight w:val="none"/>
        </w:rPr>
        <w:t xml:space="preserve">表</w:t>
      </w:r>
      <w:r>
        <w:rPr>
          <w:rFonts w:hint="eastAsia" w:ascii="黑体" w:hAnsi="Times New Roman" w:eastAsia="黑体" w:cs="Times New Roman"/>
          <w:bCs/>
          <w:color w:val="000000"/>
          <w:sz w:val="28"/>
          <w:szCs w:val="28"/>
          <w:highlight w:val="none"/>
          <w:lang w:val="en-US" w:eastAsia="zh-CN"/>
        </w:rPr>
        <w:t xml:space="preserve">三（消防设施维修保养及检测服务）</w:t>
      </w:r>
      <w:r>
        <w:rPr>
          <w:rFonts w:hint="eastAsia" w:ascii="黑体" w:hAnsi="Times New Roman" w:eastAsia="黑体" w:cs="Times New Roman"/>
          <w:bCs/>
          <w:color w:val="000000"/>
          <w:sz w:val="28"/>
          <w:szCs w:val="28"/>
          <w:highlight w:val="none"/>
          <w:lang w:val="en-US" w:eastAsia="zh-CN"/>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953"/>
        <w:rPr>
          <w:rFonts w:hint="eastAsia" w:hAnsi="宋体"/>
          <w:bCs/>
          <w:color w:val="0d0d0d"/>
          <w:sz w:val="24"/>
          <w:szCs w:val="24"/>
          <w:lang w:eastAsia="zh-CN"/>
        </w:rPr>
        <w:outlineLvl w:val="0"/>
      </w:pPr>
      <w:r>
        <w:rPr>
          <w:rFonts w:hint="eastAsia" w:hAnsi="宋体"/>
          <w:bCs/>
          <w:color w:val="0d0d0d"/>
          <w:sz w:val="24"/>
          <w:szCs w:val="24"/>
        </w:rPr>
        <w:t xml:space="preserve">供应商</w:t>
      </w:r>
      <w:r>
        <w:rPr>
          <w:rFonts w:hint="eastAsia" w:hAnsi="宋体"/>
          <w:bCs/>
          <w:color w:val="0d0d0d"/>
          <w:sz w:val="24"/>
          <w:szCs w:val="24"/>
          <w:lang w:val="en-US" w:eastAsia="zh-CN"/>
        </w:rPr>
        <w:t xml:space="preserve">名称</w:t>
      </w:r>
      <w:r>
        <w:rPr>
          <w:rFonts w:hint="eastAsia" w:hAnsi="宋体"/>
          <w:bCs/>
          <w:color w:val="0d0d0d"/>
          <w:sz w:val="24"/>
          <w:szCs w:val="24"/>
        </w:rPr>
        <w:t xml:space="preserve">（盖章）</w:t>
      </w:r>
      <w:r>
        <w:rPr>
          <w:rFonts w:hAnsi="宋体"/>
          <w:bCs/>
          <w:color w:val="0d0d0d"/>
          <w:sz w:val="24"/>
          <w:szCs w:val="24"/>
        </w:rPr>
        <w:t xml:space="preserve">                               </w:t>
      </w:r>
      <w:r>
        <w:rPr>
          <w:rFonts w:hint="eastAsia" w:hAnsi="宋体"/>
          <w:bCs/>
          <w:color w:val="0d0d0d"/>
          <w:sz w:val="24"/>
          <w:szCs w:val="24"/>
          <w:lang w:val="en-US" w:eastAsia="zh-CN"/>
        </w:rPr>
        <w:t xml:space="preserve">  项目</w:t>
      </w:r>
      <w:r>
        <w:rPr>
          <w:rFonts w:hint="eastAsia" w:hAnsi="宋体"/>
          <w:bCs/>
          <w:color w:val="0d0d0d"/>
          <w:sz w:val="24"/>
          <w:szCs w:val="24"/>
        </w:rPr>
        <w:t xml:space="preserve">编号：</w:t>
      </w:r>
      <w:r>
        <w:rPr>
          <w:rFonts w:hint="eastAsia" w:hAnsi="宋体"/>
          <w:bCs/>
          <w:color w:val="0d0d0d"/>
          <w:sz w:val="24"/>
          <w:szCs w:val="24"/>
          <w:lang w:eastAsia="zh-CN"/>
        </w:rPr>
      </w:r>
      <w:r/>
    </w:p>
    <w:tbl>
      <w:tblPr>
        <w:tblpPr w:horzAnchor="page" w:tblpX="1402" w:vertAnchor="text" w:tblpY="457" w:leftFromText="180" w:topFromText="0" w:rightFromText="180" w:bottomFromText="0"/>
        <w:tblW w:w="9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129"/>
        <w:gridCol w:w="1863"/>
        <w:gridCol w:w="1178"/>
        <w:gridCol w:w="1382"/>
        <w:gridCol w:w="1307"/>
        <w:gridCol w:w="1307"/>
      </w:tblGrid>
      <w:tr>
        <w:trPr>
          <w:cantSplit/>
          <w:trHeight w:val="567"/>
        </w:trPr>
        <w:tc>
          <w:tcPr>
            <w:tcW w:w="824" w:type="dxa"/>
            <w:vAlign w:val="center"/>
            <w:textDirection w:val="lrTb"/>
            <w:noWrap w:val="false"/>
          </w:tcPr>
          <w:p>
            <w:pPr>
              <w:pStyle w:val="953"/>
              <w:jc w:val="center"/>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2129" w:type="dxa"/>
            <w:vAlign w:val="center"/>
            <w:textDirection w:val="lrTb"/>
            <w:noWrap w:val="false"/>
          </w:tcPr>
          <w:p>
            <w:pPr>
              <w:pStyle w:val="953"/>
              <w:jc w:val="center"/>
              <w:rPr>
                <w:rFonts w:ascii="宋体" w:hAnsi="宋体" w:eastAsia="宋体" w:cs="宋体"/>
                <w:bCs/>
                <w:color w:val="000000"/>
                <w:sz w:val="24"/>
                <w:szCs w:val="24"/>
                <w:lang w:val="en-US" w:eastAsia="zh-CN"/>
              </w:rPr>
              <w:framePr w:vAnchor="text" w:hAnchor="page" w:x="1402" w:y="457"/>
            </w:pPr>
            <w:r>
              <w:rPr>
                <w:rFonts w:hint="eastAsia" w:ascii="宋体" w:hAnsi="宋体" w:cs="宋体"/>
                <w:bCs/>
                <w:color w:val="000000"/>
                <w:sz w:val="24"/>
                <w:szCs w:val="24"/>
                <w:lang w:val="en-US" w:eastAsia="zh-CN"/>
              </w:rPr>
              <w:t xml:space="preserve">服务内容</w:t>
            </w:r>
            <w:r>
              <w:rPr>
                <w:rFonts w:ascii="宋体" w:hAnsi="宋体" w:eastAsia="宋体" w:cs="宋体"/>
                <w:bCs/>
                <w:color w:val="000000"/>
                <w:sz w:val="24"/>
                <w:szCs w:val="24"/>
                <w:lang w:val="en-US" w:eastAsia="zh-CN"/>
              </w:rPr>
            </w:r>
            <w:r/>
          </w:p>
        </w:tc>
        <w:tc>
          <w:tcPr>
            <w:tcW w:w="1863" w:type="dxa"/>
            <w:vAlign w:val="center"/>
            <w:textDirection w:val="lrTb"/>
            <w:noWrap w:val="false"/>
          </w:tcPr>
          <w:p>
            <w:pPr>
              <w:pStyle w:val="953"/>
              <w:jc w:val="center"/>
              <w:rPr>
                <w:rFonts w:hint="eastAsia" w:ascii="宋体" w:hAnsi="宋体" w:eastAsia="宋体" w:cs="宋体"/>
                <w:bCs/>
                <w:color w:val="000000"/>
                <w:sz w:val="24"/>
                <w:szCs w:val="24"/>
              </w:rPr>
              <w:framePr w:vAnchor="text" w:hAnchor="page" w:x="1402" w:y="457"/>
            </w:pPr>
            <w:r>
              <w:rPr>
                <w:rFonts w:hint="eastAsia" w:ascii="宋体" w:hAnsi="宋体" w:cs="宋体"/>
                <w:bCs/>
                <w:color w:val="000000"/>
                <w:sz w:val="24"/>
                <w:szCs w:val="24"/>
                <w:lang w:val="en-US" w:eastAsia="zh-CN"/>
              </w:rPr>
              <w:t xml:space="preserve">单位</w:t>
            </w:r>
            <w:r>
              <w:rPr>
                <w:rFonts w:hint="eastAsia" w:ascii="宋体" w:hAnsi="宋体" w:eastAsia="宋体" w:cs="宋体"/>
                <w:bCs/>
                <w:color w:val="000000"/>
                <w:sz w:val="24"/>
                <w:szCs w:val="24"/>
              </w:rPr>
            </w:r>
            <w:r/>
          </w:p>
        </w:tc>
        <w:tc>
          <w:tcPr>
            <w:tcW w:w="1178" w:type="dxa"/>
            <w:vAlign w:val="center"/>
            <w:textDirection w:val="lrTb"/>
            <w:noWrap w:val="false"/>
          </w:tcPr>
          <w:p>
            <w:pPr>
              <w:pStyle w:val="953"/>
              <w:jc w:val="center"/>
              <w:rPr>
                <w:rFonts w:ascii="宋体" w:hAnsi="宋体" w:eastAsia="宋体" w:cs="宋体"/>
                <w:bCs/>
                <w:color w:val="000000"/>
                <w:sz w:val="24"/>
                <w:szCs w:val="24"/>
                <w:lang w:val="en-US" w:eastAsia="zh-CN"/>
              </w:rPr>
              <w:framePr w:vAnchor="text" w:hAnchor="page" w:x="1402" w:y="457"/>
            </w:pPr>
            <w:r>
              <w:rPr>
                <w:rFonts w:hint="eastAsia" w:ascii="宋体" w:hAnsi="宋体" w:eastAsia="宋体" w:cs="宋体"/>
                <w:bCs/>
                <w:color w:val="000000"/>
                <w:sz w:val="24"/>
                <w:szCs w:val="24"/>
                <w:lang w:val="en-US" w:eastAsia="zh-CN"/>
              </w:rPr>
              <w:t xml:space="preserve">数量</w:t>
            </w:r>
            <w:r>
              <w:rPr>
                <w:rFonts w:ascii="宋体" w:hAnsi="宋体" w:eastAsia="宋体" w:cs="宋体"/>
                <w:bCs/>
                <w:color w:val="000000"/>
                <w:sz w:val="24"/>
                <w:szCs w:val="24"/>
                <w:lang w:val="en-US" w:eastAsia="zh-CN"/>
              </w:rPr>
            </w:r>
            <w:r/>
          </w:p>
        </w:tc>
        <w:tc>
          <w:tcPr>
            <w:tcW w:w="1382" w:type="dxa"/>
            <w:vAlign w:val="center"/>
            <w:textDirection w:val="lrTb"/>
            <w:noWrap w:val="false"/>
          </w:tcPr>
          <w:p>
            <w:pPr>
              <w:pStyle w:val="953"/>
              <w:jc w:val="center"/>
              <w:rPr>
                <w:rFonts w:hint="eastAsia" w:ascii="宋体" w:hAnsi="宋体" w:eastAsia="宋体" w:cs="宋体"/>
                <w:bCs/>
                <w:color w:val="000000"/>
                <w:sz w:val="24"/>
                <w:szCs w:val="24"/>
                <w:lang w:val="en-US" w:eastAsia="zh-CN" w:bidi="ar-SA"/>
              </w:rPr>
              <w:framePr w:vAnchor="text" w:hAnchor="page" w:x="1402" w:y="457"/>
            </w:pPr>
            <w:r>
              <w:rPr>
                <w:rFonts w:hint="eastAsia" w:ascii="宋体" w:hAnsi="宋体" w:eastAsia="宋体" w:cs="宋体"/>
                <w:bCs/>
                <w:color w:val="000000"/>
                <w:sz w:val="24"/>
                <w:szCs w:val="24"/>
              </w:rPr>
              <w:t xml:space="preserve">单价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bidi="ar-SA"/>
              </w:rPr>
            </w:r>
            <w:r/>
          </w:p>
        </w:tc>
        <w:tc>
          <w:tcPr>
            <w:tcW w:w="1307" w:type="dxa"/>
            <w:vAlign w:val="center"/>
            <w:textDirection w:val="lrTb"/>
            <w:noWrap w:val="false"/>
          </w:tcPr>
          <w:p>
            <w:pPr>
              <w:pStyle w:val="953"/>
              <w:jc w:val="center"/>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lang w:val="en-US" w:eastAsia="zh-CN"/>
              </w:rPr>
              <w:t xml:space="preserve">小</w:t>
            </w:r>
            <w:r>
              <w:rPr>
                <w:rFonts w:hint="eastAsia" w:ascii="宋体" w:hAnsi="宋体" w:eastAsia="宋体" w:cs="宋体"/>
                <w:bCs/>
                <w:color w:val="000000"/>
                <w:sz w:val="24"/>
                <w:szCs w:val="24"/>
              </w:rPr>
              <w:t xml:space="preserve">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r>
            <w:r/>
          </w:p>
        </w:tc>
        <w:tc>
          <w:tcPr>
            <w:tcW w:w="1307" w:type="dxa"/>
            <w:vAlign w:val="center"/>
            <w:textDirection w:val="lrTb"/>
            <w:noWrap w:val="false"/>
          </w:tcPr>
          <w:p>
            <w:pPr>
              <w:pStyle w:val="953"/>
              <w:jc w:val="center"/>
              <w:rPr>
                <w:rFonts w:hint="eastAsia" w:ascii="宋体" w:hAnsi="宋体" w:eastAsia="宋体" w:cs="宋体"/>
                <w:bCs/>
                <w:color w:val="000000"/>
                <w:sz w:val="24"/>
                <w:szCs w:val="24"/>
                <w:lang w:eastAsia="zh-CN"/>
              </w:rPr>
              <w:framePr w:vAnchor="text" w:hAnchor="page" w:x="1402" w:y="457"/>
            </w:pPr>
            <w:r>
              <w:rPr>
                <w:rFonts w:hint="eastAsia" w:ascii="宋体" w:hAnsi="宋体" w:eastAsia="宋体" w:cs="宋体"/>
                <w:bCs/>
                <w:color w:val="000000"/>
                <w:sz w:val="24"/>
                <w:szCs w:val="24"/>
              </w:rPr>
              <w:t xml:space="preserve">合计</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元/3年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cantSplit/>
          <w:trHeight w:val="567"/>
        </w:trPr>
        <w:tc>
          <w:tcPr>
            <w:tcW w:w="824"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863"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178"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82"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67"/>
        </w:trPr>
        <w:tc>
          <w:tcPr>
            <w:tcW w:w="824"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863"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178"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82"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46"/>
        </w:trPr>
        <w:tc>
          <w:tcPr>
            <w:tcW w:w="824"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863"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178"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82"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46"/>
        </w:trPr>
        <w:tc>
          <w:tcPr>
            <w:tcW w:w="824" w:type="dxa"/>
            <w:vAlign w:val="center"/>
            <w:textDirection w:val="lrTb"/>
            <w:noWrap w:val="false"/>
          </w:tcPr>
          <w:p>
            <w:pPr>
              <w:pStyle w:val="1385"/>
              <w:jc w:val="center"/>
              <w:spacing w:line="400" w:lineRule="exact"/>
              <w:rPr>
                <w:rFonts w:ascii="宋体" w:hAnsi="宋体" w:eastAsia="宋体" w:cs="宋体"/>
                <w:bCs/>
                <w:color w:val="000000"/>
                <w:sz w:val="24"/>
                <w:szCs w:val="24"/>
                <w:lang w:val="en-US" w:eastAsia="zh-CN"/>
              </w:rPr>
              <w:framePr w:vAnchor="text" w:hAnchor="page" w:x="1402" w:y="457"/>
            </w:pPr>
            <w:r>
              <w:rPr>
                <w:rFonts w:hint="eastAsia" w:ascii="宋体" w:hAnsi="宋体" w:eastAsia="宋体" w:cs="宋体"/>
                <w:bCs/>
                <w:color w:val="000000"/>
                <w:sz w:val="24"/>
                <w:szCs w:val="24"/>
                <w:lang w:val="en-US" w:eastAsia="zh-CN"/>
              </w:rPr>
              <w:t xml:space="preserve">...</w:t>
            </w:r>
            <w:r>
              <w:rPr>
                <w:rFonts w:ascii="宋体" w:hAnsi="宋体" w:eastAsia="宋体" w:cs="宋体"/>
                <w:bCs/>
                <w:color w:val="000000"/>
                <w:sz w:val="24"/>
                <w:szCs w:val="24"/>
                <w:lang w:val="en-US" w:eastAsia="zh-CN"/>
              </w:rPr>
            </w:r>
            <w:r/>
          </w:p>
        </w:tc>
        <w:tc>
          <w:tcPr>
            <w:tcW w:w="2129"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863"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178"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82"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jc w:val="center"/>
              <w:spacing w:line="400" w:lineRule="exact"/>
              <w:rPr>
                <w:rFonts w:hint="eastAsia" w:ascii="宋体" w:hAnsi="宋体" w:eastAsia="宋体" w:cs="宋体"/>
                <w:bCs/>
                <w:color w:val="000000"/>
                <w:sz w:val="24"/>
                <w:szCs w:val="24"/>
              </w:rPr>
              <w:framePr w:vAnchor="text" w:hAnchor="page" w:x="1402" w:y="457"/>
            </w:pPr>
            <w:r>
              <w:rPr>
                <w:rFonts w:hint="eastAsia" w:ascii="宋体" w:hAnsi="宋体" w:eastAsia="宋体" w:cs="宋体"/>
                <w:bCs/>
                <w:color w:val="000000"/>
                <w:sz w:val="24"/>
                <w:szCs w:val="24"/>
              </w:rPr>
            </w:r>
            <w:r/>
          </w:p>
        </w:tc>
        <w:tc>
          <w:tcPr>
            <w:tcW w:w="1307"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r>
        <w:trPr>
          <w:cantSplit/>
          <w:trHeight w:val="567"/>
        </w:trPr>
        <w:tc>
          <w:tcPr>
            <w:gridSpan w:val="2"/>
            <w:tcW w:w="2953" w:type="dxa"/>
            <w:vAlign w:val="center"/>
            <w:textDirection w:val="lrTb"/>
            <w:noWrap w:val="false"/>
          </w:tcPr>
          <w:p>
            <w:pPr>
              <w:pStyle w:val="1385"/>
              <w:jc w:val="center"/>
              <w:spacing w:line="400" w:lineRule="exact"/>
              <w:rPr>
                <w:rFonts w:ascii="宋体" w:hAnsi="宋体" w:eastAsia="宋体" w:cs="宋体"/>
                <w:bCs/>
                <w:color w:val="000000"/>
                <w:sz w:val="24"/>
                <w:szCs w:val="24"/>
                <w:lang w:val="en-US"/>
              </w:rPr>
              <w:framePr w:vAnchor="text" w:hAnchor="page" w:x="1402" w:y="457"/>
            </w:pPr>
            <w:r>
              <w:rPr>
                <w:rFonts w:hint="eastAsia" w:hAnsi="宋体" w:eastAsia="宋体" w:cs="宋体"/>
                <w:bCs/>
                <w:color w:val="000000"/>
                <w:sz w:val="24"/>
                <w:szCs w:val="24"/>
                <w:lang w:val="en-US" w:eastAsia="zh-CN"/>
              </w:rPr>
              <w:t xml:space="preserve">合计</w:t>
            </w:r>
            <w:r>
              <w:rPr>
                <w:rFonts w:ascii="宋体" w:hAnsi="宋体" w:eastAsia="宋体" w:cs="宋体"/>
                <w:bCs/>
                <w:color w:val="000000"/>
                <w:sz w:val="24"/>
                <w:szCs w:val="24"/>
                <w:lang w:val="en-US"/>
              </w:rPr>
            </w:r>
            <w:r/>
          </w:p>
        </w:tc>
        <w:tc>
          <w:tcPr>
            <w:gridSpan w:val="5"/>
            <w:tcW w:w="7037" w:type="dxa"/>
            <w:vAlign w:val="center"/>
            <w:textDirection w:val="lrTb"/>
            <w:noWrap w:val="false"/>
          </w:tcPr>
          <w:p>
            <w:pPr>
              <w:pStyle w:val="1385"/>
              <w:rPr>
                <w:rFonts w:hint="eastAsia" w:ascii="宋体" w:hAnsi="宋体" w:eastAsia="宋体" w:cs="宋体"/>
                <w:b/>
                <w:color w:val="000000"/>
                <w:sz w:val="24"/>
                <w:szCs w:val="24"/>
              </w:rPr>
              <w:framePr w:vAnchor="text" w:hAnchor="page" w:x="1402" w:y="457"/>
            </w:pPr>
            <w:r>
              <w:rPr>
                <w:rFonts w:hint="eastAsia" w:ascii="宋体" w:hAnsi="宋体" w:eastAsia="宋体" w:cs="宋体"/>
                <w:b/>
                <w:color w:val="000000"/>
                <w:sz w:val="24"/>
                <w:szCs w:val="24"/>
              </w:rPr>
            </w:r>
            <w:r/>
          </w:p>
        </w:tc>
      </w:tr>
    </w:tbl>
    <w:p>
      <w:pPr>
        <w:pStyle w:val="953"/>
        <w:rPr>
          <w:rFonts w:hint="eastAsia" w:hAnsi="宋体"/>
          <w:bCs/>
          <w:color w:val="0d0d0d"/>
          <w:sz w:val="24"/>
          <w:szCs w:val="24"/>
          <w:lang w:eastAsia="zh-CN"/>
        </w:rPr>
        <w:outlineLvl w:val="0"/>
      </w:pPr>
      <w:r>
        <w:rPr>
          <w:rFonts w:hint="eastAsia" w:hAnsi="宋体"/>
          <w:bCs/>
          <w:color w:val="0d0d0d"/>
          <w:sz w:val="24"/>
          <w:szCs w:val="24"/>
          <w:lang w:eastAsia="zh-CN"/>
        </w:rPr>
      </w:r>
      <w:r/>
    </w:p>
    <w:p>
      <w:pPr>
        <w:pStyle w:val="953"/>
        <w:spacing w:line="400" w:lineRule="exact"/>
        <w:rPr>
          <w:rFonts w:hAnsi="宋体"/>
          <w:b/>
          <w:sz w:val="21"/>
          <w:szCs w:val="21"/>
        </w:rPr>
        <w:outlineLvl w:val="0"/>
      </w:pPr>
      <w:r>
        <w:rPr>
          <w:rFonts w:hint="eastAsia" w:ascii="Times New Roman"/>
          <w:b/>
          <w:bCs/>
          <w:sz w:val="24"/>
          <w:szCs w:val="24"/>
        </w:rPr>
        <w:t xml:space="preserve">法定代表人或法定代表人授权代表签字或盖章：</w:t>
      </w:r>
      <w:r>
        <w:rPr>
          <w:rFonts w:hAnsi="宋体"/>
          <w:b/>
          <w:sz w:val="21"/>
          <w:szCs w:val="21"/>
        </w:rPr>
      </w:r>
      <w:r/>
    </w:p>
    <w:p>
      <w:pPr>
        <w:pStyle w:val="953"/>
        <w:spacing w:line="400" w:lineRule="exact"/>
        <w:rPr>
          <w:rFonts w:hAnsi="宋体"/>
          <w:bCs/>
          <w:sz w:val="21"/>
          <w:szCs w:val="21"/>
        </w:rPr>
        <w:outlineLvl w:val="0"/>
      </w:pPr>
      <w:r>
        <w:rPr>
          <w:rFonts w:hint="eastAsia" w:hAnsi="宋体"/>
          <w:b/>
          <w:sz w:val="21"/>
          <w:szCs w:val="21"/>
        </w:rPr>
        <w:t xml:space="preserve">注：</w:t>
      </w:r>
      <w:r>
        <w:rPr>
          <w:rFonts w:hAnsi="宋体"/>
          <w:bCs/>
          <w:sz w:val="21"/>
          <w:szCs w:val="21"/>
        </w:rPr>
      </w:r>
      <w:r/>
    </w:p>
    <w:p>
      <w:pPr>
        <w:pStyle w:val="953"/>
        <w:ind w:firstLine="315"/>
        <w:spacing w:line="400" w:lineRule="exact"/>
        <w:rPr>
          <w:rFonts w:hAnsi="宋体"/>
          <w:bCs/>
          <w:sz w:val="21"/>
          <w:szCs w:val="21"/>
        </w:rPr>
        <w:outlineLvl w:val="0"/>
      </w:pPr>
      <w:r>
        <w:rPr>
          <w:rFonts w:hint="eastAsia" w:hAnsi="宋体"/>
          <w:bCs/>
          <w:sz w:val="21"/>
          <w:szCs w:val="21"/>
        </w:rPr>
        <w:t xml:space="preserve">（1）报价供应商应当根据“项目技术要求和有关说明”的内容在上表中详细填写；</w:t>
      </w:r>
      <w:r>
        <w:rPr>
          <w:rFonts w:hAnsi="宋体"/>
          <w:bCs/>
          <w:sz w:val="21"/>
          <w:szCs w:val="21"/>
        </w:rPr>
      </w:r>
      <w:r/>
    </w:p>
    <w:p>
      <w:pPr>
        <w:pStyle w:val="953"/>
        <w:ind w:firstLine="315"/>
        <w:spacing w:line="400" w:lineRule="exact"/>
        <w:rPr>
          <w:rFonts w:hint="eastAsia" w:hAnsi="宋体"/>
          <w:bCs/>
          <w:sz w:val="21"/>
          <w:szCs w:val="21"/>
        </w:rPr>
        <w:outlineLvl w:val="0"/>
      </w:pPr>
      <w:r>
        <w:rPr>
          <w:rFonts w:hint="eastAsia" w:hAnsi="宋体"/>
          <w:bCs/>
          <w:sz w:val="21"/>
          <w:szCs w:val="21"/>
        </w:rPr>
        <w:t xml:space="preserve">（2）表格不够可自行延长。</w:t>
      </w:r>
      <w:r>
        <w:rPr>
          <w:rFonts w:hint="eastAsia" w:hAnsi="宋体"/>
          <w:bCs/>
          <w:sz w:val="21"/>
          <w:szCs w:val="21"/>
        </w:rPr>
      </w:r>
      <w:r/>
    </w:p>
    <w:p>
      <w:pPr>
        <w:pStyle w:val="979"/>
        <w:ind w:firstLine="480"/>
        <w:rPr>
          <w:rFonts w:hint="eastAsia" w:ascii="宋体" w:hAnsi="宋体"/>
          <w:sz w:val="24"/>
        </w:rPr>
      </w:pPr>
      <w:r>
        <w:rPr>
          <w:rFonts w:hint="eastAsia" w:ascii="宋体" w:hAnsi="宋体"/>
          <w:sz w:val="24"/>
        </w:rPr>
      </w:r>
      <w:r/>
    </w:p>
    <w:p>
      <w:pPr>
        <w:pStyle w:val="979"/>
        <w:ind w:firstLine="480"/>
        <w:rPr>
          <w:rFonts w:hint="eastAsia" w:ascii="宋体" w:hAnsi="宋体"/>
          <w:sz w:val="24"/>
        </w:rPr>
      </w:pPr>
      <w:r>
        <w:rPr>
          <w:rFonts w:hint="eastAsia" w:ascii="宋体" w:hAnsi="宋体"/>
          <w:sz w:val="24"/>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953"/>
        <w:jc w:val="center"/>
        <w:rPr>
          <w:rFonts w:hint="eastAsia" w:ascii="黑体" w:hAnsi="Times New Roman" w:eastAsia="黑体" w:cs="Times New Roman"/>
          <w:bCs/>
          <w:color w:val="000000"/>
          <w:sz w:val="28"/>
          <w:szCs w:val="28"/>
          <w:highlight w:val="none"/>
          <w:lang w:val="en-US" w:eastAsia="zh-CN"/>
        </w:rPr>
        <w:outlineLvl w:val="0"/>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1046"/>
        <w:rPr>
          <w:rFonts w:hint="eastAsia" w:ascii="黑体" w:hAnsi="Times New Roman" w:eastAsia="黑体" w:cs="Times New Roman"/>
          <w:bCs/>
          <w:color w:val="000000"/>
          <w:sz w:val="28"/>
          <w:szCs w:val="28"/>
          <w:highlight w:val="none"/>
          <w:lang w:val="en-US" w:eastAsia="zh-CN"/>
        </w:rPr>
      </w:pPr>
      <w:r>
        <w:rPr>
          <w:rFonts w:hint="eastAsia" w:ascii="黑体" w:hAnsi="Times New Roman" w:eastAsia="黑体" w:cs="Times New Roman"/>
          <w:bCs/>
          <w:color w:val="000000"/>
          <w:sz w:val="28"/>
          <w:szCs w:val="28"/>
          <w:highlight w:val="none"/>
          <w:lang w:val="en-US" w:eastAsia="zh-CN"/>
        </w:rPr>
      </w:r>
      <w:r/>
    </w:p>
    <w:p>
      <w:pPr>
        <w:pStyle w:val="953"/>
        <w:jc w:val="center"/>
        <w:rPr>
          <w:rFonts w:hint="eastAsia" w:hAnsi="宋体"/>
          <w:bCs/>
          <w:color w:val="0d0d0d"/>
          <w:sz w:val="24"/>
          <w:szCs w:val="24"/>
        </w:rPr>
        <w:outlineLvl w:val="0"/>
      </w:pPr>
      <w:r>
        <w:rPr>
          <w:rFonts w:hint="eastAsia" w:ascii="黑体" w:hAnsi="宋体" w:eastAsia="黑体"/>
          <w:b/>
          <w:color w:val="0d0d0d"/>
          <w:sz w:val="24"/>
          <w:szCs w:val="24"/>
        </w:rPr>
        <w:t xml:space="preserve">200元以上有偿更换消防设施设备配件清单表</w:t>
      </w:r>
      <w:r>
        <w:rPr>
          <w:rFonts w:hint="eastAsia" w:hAnsi="宋体"/>
          <w:bCs/>
          <w:color w:val="0d0d0d"/>
          <w:sz w:val="24"/>
          <w:szCs w:val="24"/>
        </w:rPr>
        <w:t xml:space="preserve">（格式）：</w:t>
      </w:r>
      <w:r>
        <w:rPr>
          <w:rFonts w:hint="eastAsia" w:hAnsi="宋体"/>
          <w:bCs/>
          <w:color w:val="0d0d0d"/>
          <w:sz w:val="24"/>
          <w:szCs w:val="24"/>
        </w:rPr>
      </w:r>
      <w:r/>
    </w:p>
    <w:p>
      <w:pPr>
        <w:pStyle w:val="953"/>
        <w:jc w:val="center"/>
        <w:rPr>
          <w:rFonts w:hint="eastAsia"/>
          <w:sz w:val="24"/>
          <w:szCs w:val="24"/>
        </w:rPr>
      </w:pPr>
      <w:r>
        <w:rPr>
          <w:rFonts w:hint="eastAsia"/>
          <w:sz w:val="24"/>
          <w:szCs w:val="24"/>
        </w:rPr>
      </w:r>
      <w:r/>
    </w:p>
    <w:p>
      <w:pPr>
        <w:pStyle w:val="953"/>
        <w:jc w:val="center"/>
        <w:rPr>
          <w:sz w:val="24"/>
          <w:szCs w:val="24"/>
        </w:rPr>
      </w:pPr>
      <w:r>
        <w:rPr>
          <w:rFonts w:hint="eastAsia"/>
          <w:sz w:val="24"/>
          <w:szCs w:val="24"/>
        </w:rPr>
        <w:t xml:space="preserve">200元以上有偿更换消防设施设备配件清单表</w:t>
      </w:r>
      <w:r>
        <w:rPr>
          <w:sz w:val="24"/>
          <w:szCs w:val="24"/>
        </w:rPr>
      </w:r>
      <w:r/>
    </w:p>
    <w:p>
      <w:pPr>
        <w:pStyle w:val="953"/>
        <w:rPr>
          <w:rFonts w:hint="eastAsia" w:hAnsi="宋体"/>
          <w:bCs/>
          <w:color w:val="0d0d0d"/>
          <w:sz w:val="24"/>
          <w:szCs w:val="24"/>
        </w:rPr>
        <w:outlineLvl w:val="0"/>
      </w:pPr>
      <w:r>
        <w:rPr>
          <w:rFonts w:hint="eastAsia" w:hAnsi="宋体"/>
          <w:bCs/>
          <w:color w:val="0d0d0d"/>
          <w:sz w:val="24"/>
          <w:szCs w:val="24"/>
        </w:rPr>
      </w:r>
      <w:r/>
    </w:p>
    <w:p>
      <w:pPr>
        <w:pStyle w:val="953"/>
        <w:rPr>
          <w:rFonts w:hAnsi="宋体" w:eastAsia="宋体"/>
          <w:bCs/>
          <w:color w:val="0d0d0d"/>
          <w:sz w:val="24"/>
          <w:szCs w:val="24"/>
          <w:lang w:val="en-US" w:eastAsia="zh-CN"/>
        </w:rPr>
        <w:outlineLvl w:val="0"/>
      </w:pPr>
      <w:r>
        <w:rPr>
          <w:rFonts w:hint="eastAsia" w:hAnsi="宋体"/>
          <w:bCs/>
          <w:color w:val="0d0d0d"/>
          <w:sz w:val="24"/>
          <w:szCs w:val="24"/>
          <w:lang w:val="en-US" w:eastAsia="zh-CN"/>
        </w:rPr>
        <w:t xml:space="preserve">供应商名称</w:t>
      </w:r>
      <w:r>
        <w:rPr>
          <w:rFonts w:hint="eastAsia" w:hAnsi="宋体"/>
          <w:bCs/>
          <w:color w:val="0d0d0d"/>
          <w:sz w:val="24"/>
          <w:szCs w:val="24"/>
        </w:rPr>
        <w:t xml:space="preserve">（盖章）</w:t>
      </w:r>
      <w:r>
        <w:rPr>
          <w:rFonts w:hAnsi="宋体"/>
          <w:bCs/>
          <w:color w:val="0d0d0d"/>
          <w:sz w:val="24"/>
          <w:szCs w:val="24"/>
        </w:rPr>
        <w:t xml:space="preserve">                               </w:t>
      </w:r>
      <w:r>
        <w:rPr>
          <w:rFonts w:hint="eastAsia" w:hAnsi="宋体"/>
          <w:bCs/>
          <w:color w:val="0d0d0d"/>
          <w:sz w:val="24"/>
          <w:szCs w:val="24"/>
          <w:lang w:val="en-US" w:eastAsia="zh-CN"/>
        </w:rPr>
        <w:t xml:space="preserve">项目</w:t>
      </w:r>
      <w:r>
        <w:rPr>
          <w:rFonts w:hint="eastAsia" w:hAnsi="宋体"/>
          <w:bCs/>
          <w:color w:val="0d0d0d"/>
          <w:sz w:val="24"/>
          <w:szCs w:val="24"/>
        </w:rPr>
        <w:t xml:space="preserve">编号：</w:t>
      </w:r>
      <w:r>
        <w:rPr>
          <w:rFonts w:hAnsi="宋体" w:eastAsia="宋体"/>
          <w:bCs/>
          <w:color w:val="0d0d0d"/>
          <w:sz w:val="24"/>
          <w:szCs w:val="24"/>
          <w:lang w:val="en-US" w:eastAsia="zh-CN"/>
        </w:rPr>
      </w:r>
      <w:r/>
    </w:p>
    <w:p>
      <w:pPr>
        <w:pStyle w:val="953"/>
        <w:rPr>
          <w:sz w:val="24"/>
        </w:rPr>
      </w:pPr>
      <w:r>
        <w:rPr>
          <w:sz w:val="24"/>
        </w:rPr>
      </w:r>
      <w:r/>
    </w:p>
    <w:tbl>
      <w:tblPr>
        <w:tblW w:w="9782" w:type="dxa"/>
        <w:tblInd w:w="-2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717"/>
        <w:gridCol w:w="1016"/>
        <w:gridCol w:w="1484"/>
        <w:gridCol w:w="1634"/>
        <w:gridCol w:w="1386"/>
        <w:gridCol w:w="1591"/>
      </w:tblGrid>
      <w:tr>
        <w:trPr/>
        <w:tc>
          <w:tcPr>
            <w:tcW w:w="954" w:type="dxa"/>
            <w:vAlign w:val="center"/>
            <w:textDirection w:val="lrTb"/>
            <w:noWrap w:val="false"/>
          </w:tcPr>
          <w:p>
            <w:pPr>
              <w:pStyle w:val="953"/>
              <w:jc w:val="center"/>
              <w:rPr>
                <w:sz w:val="21"/>
                <w:szCs w:val="21"/>
              </w:rPr>
            </w:pPr>
            <w:r>
              <w:rPr>
                <w:rFonts w:hint="eastAsia"/>
                <w:sz w:val="21"/>
                <w:szCs w:val="21"/>
              </w:rPr>
              <w:t xml:space="preserve">序号</w:t>
            </w:r>
            <w:r>
              <w:rPr>
                <w:sz w:val="21"/>
                <w:szCs w:val="21"/>
              </w:rPr>
            </w:r>
            <w:r/>
          </w:p>
        </w:tc>
        <w:tc>
          <w:tcPr>
            <w:tcW w:w="1717" w:type="dxa"/>
            <w:vAlign w:val="center"/>
            <w:textDirection w:val="lrTb"/>
            <w:noWrap w:val="false"/>
          </w:tcPr>
          <w:p>
            <w:pPr>
              <w:pStyle w:val="953"/>
              <w:jc w:val="center"/>
              <w:rPr>
                <w:sz w:val="21"/>
                <w:szCs w:val="21"/>
              </w:rPr>
            </w:pPr>
            <w:r>
              <w:rPr>
                <w:rFonts w:hint="eastAsia"/>
                <w:sz w:val="21"/>
                <w:szCs w:val="21"/>
              </w:rPr>
              <w:t xml:space="preserve">品名</w:t>
            </w:r>
            <w:r>
              <w:rPr>
                <w:sz w:val="21"/>
                <w:szCs w:val="21"/>
              </w:rPr>
            </w:r>
            <w:r/>
          </w:p>
        </w:tc>
        <w:tc>
          <w:tcPr>
            <w:tcW w:w="1016" w:type="dxa"/>
            <w:vAlign w:val="center"/>
            <w:textDirection w:val="lrTb"/>
            <w:noWrap w:val="false"/>
          </w:tcPr>
          <w:p>
            <w:pPr>
              <w:pStyle w:val="953"/>
              <w:jc w:val="center"/>
              <w:rPr>
                <w:sz w:val="21"/>
                <w:szCs w:val="21"/>
              </w:rPr>
            </w:pPr>
            <w:r>
              <w:rPr>
                <w:rFonts w:hint="eastAsia"/>
                <w:sz w:val="21"/>
                <w:szCs w:val="21"/>
              </w:rPr>
              <w:t xml:space="preserve">规格/型号</w:t>
            </w:r>
            <w:r>
              <w:rPr>
                <w:sz w:val="21"/>
                <w:szCs w:val="21"/>
              </w:rPr>
            </w:r>
            <w:r/>
          </w:p>
        </w:tc>
        <w:tc>
          <w:tcPr>
            <w:tcW w:w="1484" w:type="dxa"/>
            <w:vAlign w:val="center"/>
            <w:textDirection w:val="lrTb"/>
            <w:noWrap w:val="false"/>
          </w:tcPr>
          <w:p>
            <w:pPr>
              <w:pStyle w:val="953"/>
              <w:jc w:val="center"/>
              <w:rPr>
                <w:sz w:val="21"/>
                <w:szCs w:val="21"/>
              </w:rPr>
            </w:pPr>
            <w:r>
              <w:rPr>
                <w:rFonts w:hint="eastAsia"/>
                <w:sz w:val="21"/>
                <w:szCs w:val="21"/>
              </w:rPr>
              <w:t xml:space="preserve">单位</w:t>
            </w:r>
            <w:r>
              <w:rPr>
                <w:sz w:val="21"/>
                <w:szCs w:val="21"/>
              </w:rPr>
            </w:r>
            <w:r/>
          </w:p>
        </w:tc>
        <w:tc>
          <w:tcPr>
            <w:tcW w:w="1634" w:type="dxa"/>
            <w:vAlign w:val="center"/>
            <w:textDirection w:val="lrTb"/>
            <w:noWrap w:val="false"/>
          </w:tcPr>
          <w:p>
            <w:pPr>
              <w:pStyle w:val="953"/>
              <w:jc w:val="center"/>
              <w:rPr>
                <w:sz w:val="21"/>
                <w:szCs w:val="21"/>
              </w:rPr>
            </w:pPr>
            <w:r>
              <w:rPr>
                <w:rFonts w:hint="eastAsia"/>
                <w:sz w:val="21"/>
                <w:szCs w:val="21"/>
              </w:rPr>
              <w:t xml:space="preserve">数量</w:t>
            </w:r>
            <w:r>
              <w:rPr>
                <w:sz w:val="21"/>
                <w:szCs w:val="21"/>
              </w:rPr>
            </w:r>
            <w:r/>
          </w:p>
        </w:tc>
        <w:tc>
          <w:tcPr>
            <w:tcW w:w="1386" w:type="dxa"/>
            <w:vAlign w:val="center"/>
            <w:textDirection w:val="lrTb"/>
            <w:noWrap w:val="false"/>
          </w:tcPr>
          <w:p>
            <w:pPr>
              <w:pStyle w:val="953"/>
              <w:jc w:val="center"/>
              <w:rPr>
                <w:sz w:val="21"/>
                <w:szCs w:val="21"/>
              </w:rPr>
            </w:pPr>
            <w:r>
              <w:rPr>
                <w:rFonts w:hint="eastAsia"/>
                <w:sz w:val="21"/>
                <w:szCs w:val="21"/>
              </w:rPr>
              <w:t xml:space="preserve">单价/元</w:t>
            </w:r>
            <w:r>
              <w:rPr>
                <w:sz w:val="21"/>
                <w:szCs w:val="21"/>
              </w:rPr>
            </w:r>
            <w:r/>
          </w:p>
        </w:tc>
        <w:tc>
          <w:tcPr>
            <w:tcW w:w="1591" w:type="dxa"/>
            <w:vAlign w:val="center"/>
            <w:textDirection w:val="lrTb"/>
            <w:noWrap w:val="false"/>
          </w:tcPr>
          <w:p>
            <w:pPr>
              <w:pStyle w:val="953"/>
              <w:jc w:val="center"/>
              <w:rPr>
                <w:sz w:val="21"/>
                <w:szCs w:val="21"/>
              </w:rPr>
            </w:pPr>
            <w:r>
              <w:rPr>
                <w:rFonts w:hint="eastAsia"/>
                <w:sz w:val="21"/>
                <w:szCs w:val="21"/>
              </w:rPr>
              <w:t xml:space="preserve">备注</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1</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restart"/>
            <w:textDirection w:val="lrTb"/>
            <w:noWrap w:val="false"/>
          </w:tcPr>
          <w:p>
            <w:pPr>
              <w:pStyle w:val="953"/>
              <w:jc w:val="left"/>
              <w:rPr>
                <w:sz w:val="21"/>
                <w:szCs w:val="21"/>
              </w:rPr>
            </w:pPr>
            <w:r>
              <w:rPr>
                <w:rFonts w:hint="eastAsia"/>
                <w:sz w:val="21"/>
                <w:szCs w:val="21"/>
              </w:rPr>
              <w:t xml:space="preserve">需满足</w:t>
            </w:r>
            <w:r>
              <w:rPr>
                <w:rFonts w:hint="eastAsia" w:ascii="Arial" w:hAnsi="Arial" w:cs="Arial"/>
                <w:sz w:val="21"/>
                <w:szCs w:val="21"/>
                <w:shd w:val="clear" w:color="auto" w:fill="ffffff"/>
              </w:rPr>
              <w:t xml:space="preserve">中国消防产品信息网认证的合格产品，并满足与学校原有系统有效匹配。</w:t>
            </w: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2</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3</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4</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5</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6</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7</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8</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r>
        <w:trPr>
          <w:trHeight w:val="567"/>
        </w:trPr>
        <w:tc>
          <w:tcPr>
            <w:tcW w:w="954" w:type="dxa"/>
            <w:vAlign w:val="center"/>
            <w:textDirection w:val="lrTb"/>
            <w:noWrap w:val="false"/>
          </w:tcPr>
          <w:p>
            <w:pPr>
              <w:pStyle w:val="953"/>
              <w:jc w:val="center"/>
              <w:rPr>
                <w:sz w:val="21"/>
                <w:szCs w:val="21"/>
              </w:rPr>
            </w:pPr>
            <w:r>
              <w:rPr>
                <w:rFonts w:hint="eastAsia"/>
                <w:sz w:val="21"/>
                <w:szCs w:val="21"/>
              </w:rPr>
              <w:t xml:space="preserve">9</w:t>
            </w:r>
            <w:r>
              <w:rPr>
                <w:sz w:val="21"/>
                <w:szCs w:val="21"/>
              </w:rPr>
            </w:r>
            <w:r/>
          </w:p>
        </w:tc>
        <w:tc>
          <w:tcPr>
            <w:tcW w:w="1717" w:type="dxa"/>
            <w:vAlign w:val="center"/>
            <w:textDirection w:val="lrTb"/>
            <w:noWrap w:val="false"/>
          </w:tcPr>
          <w:p>
            <w:pPr>
              <w:pStyle w:val="953"/>
              <w:jc w:val="left"/>
              <w:rPr>
                <w:sz w:val="21"/>
                <w:szCs w:val="21"/>
              </w:rPr>
            </w:pPr>
            <w:r>
              <w:rPr>
                <w:sz w:val="21"/>
                <w:szCs w:val="21"/>
              </w:rPr>
            </w:r>
            <w:r/>
          </w:p>
        </w:tc>
        <w:tc>
          <w:tcPr>
            <w:tcW w:w="1016" w:type="dxa"/>
            <w:vAlign w:val="center"/>
            <w:textDirection w:val="lrTb"/>
            <w:noWrap w:val="false"/>
          </w:tcPr>
          <w:p>
            <w:pPr>
              <w:pStyle w:val="953"/>
              <w:jc w:val="left"/>
              <w:rPr>
                <w:sz w:val="21"/>
                <w:szCs w:val="21"/>
              </w:rPr>
            </w:pPr>
            <w:r>
              <w:rPr>
                <w:sz w:val="21"/>
                <w:szCs w:val="21"/>
              </w:rPr>
            </w:r>
            <w:r/>
          </w:p>
        </w:tc>
        <w:tc>
          <w:tcPr>
            <w:tcW w:w="1484" w:type="dxa"/>
            <w:vAlign w:val="center"/>
            <w:textDirection w:val="lrTb"/>
            <w:noWrap w:val="false"/>
          </w:tcPr>
          <w:p>
            <w:pPr>
              <w:pStyle w:val="953"/>
              <w:jc w:val="center"/>
              <w:rPr>
                <w:sz w:val="21"/>
                <w:szCs w:val="21"/>
              </w:rPr>
            </w:pPr>
            <w:r>
              <w:rPr>
                <w:sz w:val="21"/>
                <w:szCs w:val="21"/>
              </w:rPr>
            </w:r>
            <w:r/>
          </w:p>
        </w:tc>
        <w:tc>
          <w:tcPr>
            <w:tcW w:w="1634" w:type="dxa"/>
            <w:vAlign w:val="center"/>
            <w:textDirection w:val="lrTb"/>
            <w:noWrap w:val="false"/>
          </w:tcPr>
          <w:p>
            <w:pPr>
              <w:pStyle w:val="953"/>
              <w:jc w:val="center"/>
              <w:rPr>
                <w:sz w:val="21"/>
                <w:szCs w:val="21"/>
              </w:rPr>
            </w:pPr>
            <w:r>
              <w:rPr>
                <w:sz w:val="21"/>
                <w:szCs w:val="21"/>
              </w:rPr>
            </w:r>
            <w:r/>
          </w:p>
        </w:tc>
        <w:tc>
          <w:tcPr>
            <w:tcW w:w="1386" w:type="dxa"/>
            <w:vAlign w:val="center"/>
            <w:textDirection w:val="lrTb"/>
            <w:noWrap w:val="false"/>
          </w:tcPr>
          <w:p>
            <w:pPr>
              <w:pStyle w:val="953"/>
              <w:jc w:val="center"/>
              <w:rPr>
                <w:sz w:val="21"/>
                <w:szCs w:val="21"/>
              </w:rPr>
            </w:pPr>
            <w:r>
              <w:rPr>
                <w:sz w:val="21"/>
                <w:szCs w:val="21"/>
              </w:rPr>
            </w:r>
            <w:r/>
          </w:p>
        </w:tc>
        <w:tc>
          <w:tcPr>
            <w:tcW w:w="1591" w:type="dxa"/>
            <w:vAlign w:val="center"/>
            <w:vMerge w:val="continue"/>
            <w:textDirection w:val="lrTb"/>
            <w:noWrap w:val="false"/>
          </w:tcPr>
          <w:p>
            <w:pPr>
              <w:pStyle w:val="953"/>
              <w:jc w:val="center"/>
              <w:rPr>
                <w:sz w:val="21"/>
                <w:szCs w:val="21"/>
              </w:rPr>
            </w:pPr>
            <w:r>
              <w:rPr>
                <w:sz w:val="21"/>
                <w:szCs w:val="21"/>
              </w:rPr>
            </w:r>
            <w:r/>
          </w:p>
        </w:tc>
      </w:tr>
    </w:tbl>
    <w:p>
      <w:pPr>
        <w:pStyle w:val="953"/>
        <w:rPr>
          <w:rFonts w:hint="eastAsia" w:hAnsi="宋体"/>
          <w:b/>
          <w:bCs/>
          <w:color w:val="0d0d0d"/>
          <w:sz w:val="24"/>
          <w:szCs w:val="24"/>
        </w:rPr>
        <w:outlineLvl w:val="0"/>
      </w:pPr>
      <w:r>
        <w:rPr>
          <w:rFonts w:hint="eastAsia" w:hAnsi="宋体"/>
          <w:b/>
          <w:bCs/>
          <w:color w:val="0d0d0d"/>
          <w:sz w:val="24"/>
          <w:szCs w:val="24"/>
        </w:rPr>
        <w:t xml:space="preserve">法定代表人或法定代表人授权代表签字或盖章：</w:t>
      </w:r>
      <w:r>
        <w:rPr>
          <w:rFonts w:hint="eastAsia" w:hAnsi="宋体"/>
          <w:b/>
          <w:bCs/>
          <w:color w:val="0d0d0d"/>
          <w:sz w:val="24"/>
          <w:szCs w:val="24"/>
        </w:rPr>
      </w:r>
      <w:r/>
    </w:p>
    <w:p>
      <w:pPr>
        <w:pStyle w:val="953"/>
        <w:rPr>
          <w:rFonts w:hAnsi="宋体"/>
          <w:b/>
          <w:bCs/>
          <w:color w:val="0d0d0d"/>
          <w:sz w:val="24"/>
          <w:szCs w:val="24"/>
        </w:rPr>
        <w:outlineLvl w:val="0"/>
      </w:pPr>
      <w:r>
        <w:rPr>
          <w:rFonts w:hint="eastAsia" w:ascii="Times New Roman"/>
          <w:sz w:val="24"/>
          <w:szCs w:val="24"/>
          <w:lang w:val="zh-CN"/>
        </w:rPr>
        <w:t xml:space="preserve">注：单价</w:t>
      </w:r>
      <w:r>
        <w:rPr>
          <w:rFonts w:ascii="Times New Roman"/>
          <w:sz w:val="24"/>
          <w:szCs w:val="24"/>
          <w:lang w:val="zh-CN"/>
        </w:rPr>
        <w:t xml:space="preserve">不得超过无锡市建设局颁发的信息指导价</w:t>
      </w:r>
      <w:r>
        <w:rPr>
          <w:rFonts w:hint="eastAsia" w:ascii="Times New Roman"/>
          <w:sz w:val="24"/>
          <w:szCs w:val="24"/>
          <w:lang w:val="zh-CN"/>
        </w:rPr>
        <w:t xml:space="preserve">或市场中准价。</w:t>
      </w:r>
      <w:r>
        <w:rPr>
          <w:rFonts w:hAnsi="宋体"/>
          <w:b/>
          <w:bCs/>
          <w:color w:val="0d0d0d"/>
          <w:sz w:val="24"/>
          <w:szCs w:val="24"/>
        </w:rPr>
      </w:r>
      <w:r/>
    </w:p>
    <w:p>
      <w:pPr>
        <w:pStyle w:val="953"/>
        <w:jc w:val="center"/>
        <w:spacing w:line="480" w:lineRule="auto"/>
        <w:rPr>
          <w:rFonts w:hAnsi="宋体"/>
          <w:bCs/>
          <w:sz w:val="24"/>
          <w:szCs w:val="24"/>
        </w:rPr>
      </w:pPr>
      <w:r>
        <w:rPr>
          <w:rFonts w:hAnsi="宋体"/>
          <w:bCs/>
          <w:sz w:val="24"/>
          <w:szCs w:val="24"/>
        </w:rPr>
      </w:r>
      <w:r/>
    </w:p>
    <w:p>
      <w:pPr>
        <w:pStyle w:val="953"/>
        <w:jc w:val="left"/>
        <w:rPr>
          <w:b/>
          <w:color w:val="000000"/>
          <w:sz w:val="28"/>
          <w:szCs w:val="28"/>
          <w:highlight w:val="none"/>
        </w:rPr>
      </w:pPr>
      <w:r>
        <w:rPr>
          <w:rFonts w:hint="eastAsia"/>
          <w:b/>
          <w:sz w:val="28"/>
          <w:szCs w:val="28"/>
          <w:highlight w:val="none"/>
        </w:rPr>
        <w:br w:type="page" w:clear="all"/>
      </w: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53"/>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5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3"/>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3"/>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3"/>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3"/>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3"/>
              <w:jc w:val="center"/>
              <w:spacing w:line="360" w:lineRule="auto"/>
              <w:rPr>
                <w:rFonts w:ascii="宋体"/>
                <w:bCs/>
                <w:color w:val="000000"/>
                <w:highlight w:val="none"/>
              </w:rPr>
            </w:pPr>
            <w:r>
              <w:rPr>
                <w:rFonts w:ascii="宋体"/>
                <w:bCs/>
                <w:color w:val="000000"/>
                <w:highlight w:val="none"/>
              </w:rPr>
            </w:r>
            <w:r/>
          </w:p>
        </w:tc>
      </w:tr>
    </w:tbl>
    <w:p>
      <w:pPr>
        <w:pStyle w:val="953"/>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3"/>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53"/>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53"/>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69" w:name="_格式2__法定代表人授权书"/>
      <w:r/>
      <w:bookmarkEnd w:id="169"/>
      <w:r/>
      <w:bookmarkStart w:id="170" w:name="_Hlt26609389"/>
      <w:r/>
      <w:bookmarkEnd w:id="170"/>
      <w:r/>
      <w:bookmarkStart w:id="171" w:name="_Hlt26955066"/>
      <w:r/>
      <w:bookmarkEnd w:id="171"/>
      <w:r/>
      <w:bookmarkStart w:id="172" w:name="_Hlt26671374"/>
      <w:r/>
      <w:bookmarkEnd w:id="172"/>
      <w:r>
        <w:rPr>
          <w:rFonts w:hint="eastAsia" w:ascii="宋体" w:hAnsi="宋体" w:eastAsia="宋体" w:cs="宋体"/>
          <w:bCs/>
          <w:sz w:val="21"/>
          <w:szCs w:val="21"/>
        </w:rPr>
      </w:r>
      <w:r/>
    </w:p>
    <w:p>
      <w:pPr>
        <w:pStyle w:val="1056"/>
        <w:ind w:left="0" w:firstLine="0"/>
        <w:rPr>
          <w:rFonts w:hint="eastAsia"/>
          <w:highlight w:val="none"/>
        </w:rPr>
      </w:pPr>
      <w:r>
        <w:rPr>
          <w:rFonts w:hint="eastAsia"/>
          <w:highlight w:val="none"/>
        </w:rPr>
      </w:r>
      <w:r/>
    </w:p>
    <w:p>
      <w:pPr>
        <w:pStyle w:val="953"/>
        <w:numPr>
          <w:ilvl w:val="0"/>
          <w:numId w:val="0"/>
        </w:numPr>
        <w:keepLines w:val="0"/>
        <w:keepNext w:val="0"/>
        <w:pageBreakBefore w:val="0"/>
        <w:spacing w:line="360" w:lineRule="auto"/>
        <w:widowControl w:val="off"/>
        <w:rPr>
          <w:rFonts w:hint="eastAsia"/>
          <w:lang w:eastAsia="zh-CN"/>
        </w:rPr>
        <w:outlineLvl w:val="0"/>
      </w:pPr>
      <w:r>
        <w:rPr>
          <w:rFonts w:hint="eastAsia"/>
          <w:b/>
          <w:sz w:val="28"/>
          <w:szCs w:val="28"/>
          <w:highlight w:val="none"/>
        </w:rPr>
        <w:br w:type="page" w:clear="all"/>
      </w:r>
      <w:r>
        <w:rPr>
          <w:rFonts w:hint="eastAsia"/>
          <w:b/>
          <w:sz w:val="28"/>
          <w:szCs w:val="28"/>
          <w:highlight w:val="none"/>
        </w:rPr>
        <w:t xml:space="preserve">十一</w:t>
      </w:r>
      <w:r>
        <w:rPr>
          <w:rFonts w:hint="eastAsia" w:ascii="宋体" w:hAnsi="Times New Roman" w:eastAsia="宋体" w:cs="Times New Roman"/>
          <w:b/>
          <w:sz w:val="28"/>
          <w:szCs w:val="28"/>
          <w:highlight w:val="none"/>
        </w:rPr>
        <w:t xml:space="preserve">、拟投入本项目的主要人员一览表</w:t>
      </w:r>
      <w:r>
        <w:rPr>
          <w:rFonts w:hint="eastAsia" w:ascii="宋体" w:hAnsi="Times New Roman" w:eastAsia="宋体" w:cs="Times New Roman"/>
          <w:b/>
          <w:sz w:val="28"/>
          <w:szCs w:val="28"/>
          <w:highlight w:val="none"/>
          <w:lang w:eastAsia="zh-CN"/>
        </w:rPr>
        <w:t xml:space="preserve">（</w:t>
      </w:r>
      <w:r>
        <w:rPr>
          <w:rFonts w:hint="eastAsia" w:ascii="宋体" w:hAnsi="Times New Roman" w:eastAsia="宋体" w:cs="Times New Roman"/>
          <w:b/>
          <w:sz w:val="28"/>
          <w:szCs w:val="28"/>
          <w:highlight w:val="none"/>
          <w:lang w:val="en-US" w:eastAsia="zh-CN"/>
        </w:rPr>
        <w:t xml:space="preserve">格式</w:t>
      </w:r>
      <w:r>
        <w:rPr>
          <w:rFonts w:hint="eastAsia" w:ascii="宋体" w:hAnsi="Times New Roman" w:eastAsia="宋体" w:cs="Times New Roman"/>
          <w:b/>
          <w:sz w:val="28"/>
          <w:szCs w:val="28"/>
          <w:highlight w:val="none"/>
          <w:lang w:eastAsia="zh-CN"/>
        </w:rPr>
        <w:t xml:space="preserve">）</w:t>
      </w:r>
      <w:r>
        <w:rPr>
          <w:rFonts w:hint="eastAsia"/>
          <w:lang w:eastAsia="zh-CN"/>
        </w:rPr>
      </w:r>
      <w:r/>
    </w:p>
    <w:p>
      <w:pPr>
        <w:pStyle w:val="953"/>
        <w:jc w:val="center"/>
        <w:spacing w:line="400" w:lineRule="exact"/>
        <w:rPr>
          <w:rFonts w:hAnsi="宋体"/>
          <w:bCs/>
          <w:sz w:val="21"/>
          <w:szCs w:val="24"/>
        </w:rPr>
      </w:pPr>
      <w:r>
        <w:rPr>
          <w:rFonts w:hint="eastAsia" w:hAnsi="宋体"/>
          <w:bCs/>
          <w:sz w:val="21"/>
          <w:szCs w:val="24"/>
        </w:rPr>
        <w:t xml:space="preserve">（1）人员配置表</w:t>
      </w:r>
      <w:r>
        <w:rPr>
          <w:rFonts w:hAnsi="宋体"/>
          <w:bCs/>
          <w:sz w:val="21"/>
          <w:szCs w:val="24"/>
        </w:rPr>
      </w:r>
      <w:r/>
    </w:p>
    <w:p>
      <w:pPr>
        <w:pStyle w:val="953"/>
        <w:jc w:val="center"/>
        <w:spacing w:line="400" w:lineRule="exact"/>
        <w:rPr>
          <w:rFonts w:hAnsi="宋体"/>
          <w:bCs/>
          <w:sz w:val="21"/>
          <w:szCs w:val="24"/>
        </w:rPr>
      </w:pPr>
      <w:r>
        <w:rPr>
          <w:rFonts w:hAnsi="宋体"/>
          <w:bCs/>
          <w:sz w:val="21"/>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638"/>
        <w:gridCol w:w="638"/>
        <w:gridCol w:w="638"/>
        <w:gridCol w:w="1060"/>
        <w:gridCol w:w="1060"/>
        <w:gridCol w:w="638"/>
        <w:gridCol w:w="638"/>
        <w:gridCol w:w="3168"/>
      </w:tblGrid>
      <w:tr>
        <w:trPr>
          <w:trHeight w:val="607"/>
        </w:trPr>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序号</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姓名</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性别</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年龄</w:t>
            </w:r>
            <w:r>
              <w:rPr>
                <w:rFonts w:ascii="黑体" w:hAnsi="宋体" w:eastAsia="黑体"/>
                <w:b/>
                <w:sz w:val="21"/>
                <w:szCs w:val="24"/>
              </w:rPr>
            </w:r>
            <w:r/>
          </w:p>
        </w:tc>
        <w:tc>
          <w:tcPr>
            <w:tcW w:w="1060"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身份证号</w:t>
            </w:r>
            <w:r>
              <w:rPr>
                <w:rFonts w:ascii="黑体" w:hAnsi="宋体" w:eastAsia="黑体"/>
                <w:b/>
                <w:sz w:val="21"/>
                <w:szCs w:val="24"/>
              </w:rPr>
            </w:r>
            <w:r/>
          </w:p>
        </w:tc>
        <w:tc>
          <w:tcPr>
            <w:tcW w:w="1060"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岗位名称</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学历</w:t>
            </w:r>
            <w:r>
              <w:rPr>
                <w:rFonts w:ascii="黑体" w:hAnsi="宋体" w:eastAsia="黑体"/>
                <w:b/>
                <w:sz w:val="21"/>
                <w:szCs w:val="24"/>
              </w:rPr>
            </w:r>
            <w:r/>
          </w:p>
        </w:tc>
        <w:tc>
          <w:tcPr>
            <w:tcW w:w="63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职称</w:t>
            </w:r>
            <w:r>
              <w:rPr>
                <w:rFonts w:ascii="黑体" w:hAnsi="宋体" w:eastAsia="黑体"/>
                <w:b/>
                <w:sz w:val="21"/>
                <w:szCs w:val="24"/>
              </w:rPr>
            </w:r>
            <w:r/>
          </w:p>
        </w:tc>
        <w:tc>
          <w:tcPr>
            <w:tcW w:w="3168" w:type="dxa"/>
            <w:vAlign w:val="center"/>
            <w:textDirection w:val="lrTb"/>
            <w:noWrap w:val="false"/>
          </w:tcPr>
          <w:p>
            <w:pPr>
              <w:pStyle w:val="953"/>
              <w:jc w:val="center"/>
              <w:rPr>
                <w:rFonts w:ascii="黑体" w:hAnsi="宋体" w:eastAsia="黑体"/>
                <w:b/>
                <w:sz w:val="21"/>
                <w:szCs w:val="24"/>
              </w:rPr>
            </w:pPr>
            <w:r>
              <w:rPr>
                <w:rFonts w:hint="eastAsia" w:ascii="黑体" w:hAnsi="宋体" w:eastAsia="黑体"/>
                <w:b/>
                <w:sz w:val="21"/>
                <w:szCs w:val="24"/>
              </w:rPr>
              <w:t xml:space="preserve">主要资历、经验及承担过的项目</w:t>
            </w:r>
            <w:r>
              <w:rPr>
                <w:rFonts w:ascii="黑体" w:hAnsi="宋体" w:eastAsia="黑体"/>
                <w:b/>
                <w:sz w:val="21"/>
                <w:szCs w:val="24"/>
              </w:rPr>
            </w:r>
            <w:r/>
          </w:p>
        </w:tc>
      </w:tr>
      <w:tr>
        <w:trPr>
          <w:trHeight w:val="521"/>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1</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57"/>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2</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63"/>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3</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41"/>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4</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503"/>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5</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95"/>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6</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95"/>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7</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65"/>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8</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50"/>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9</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trHeight w:val="447"/>
        </w:trPr>
        <w:tc>
          <w:tcPr>
            <w:tcW w:w="638" w:type="dxa"/>
            <w:vAlign w:val="center"/>
            <w:textDirection w:val="lrTb"/>
            <w:noWrap w:val="false"/>
          </w:tcPr>
          <w:p>
            <w:pPr>
              <w:pStyle w:val="953"/>
              <w:jc w:val="center"/>
              <w:rPr>
                <w:rFonts w:hAnsi="宋体"/>
                <w:sz w:val="21"/>
                <w:szCs w:val="24"/>
              </w:rPr>
            </w:pPr>
            <w:r>
              <w:rPr>
                <w:rFonts w:hint="eastAsia" w:hAnsi="宋体"/>
                <w:sz w:val="21"/>
                <w:szCs w:val="24"/>
              </w:rPr>
              <w:t xml:space="preserve">10</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r>
        <w:trPr>
          <w:cantSplit/>
          <w:trHeight w:val="630"/>
        </w:trPr>
        <w:tc>
          <w:tcPr>
            <w:tcW w:w="638" w:type="dxa"/>
            <w:vAlign w:val="center"/>
            <w:textDirection w:val="lrTb"/>
            <w:noWrap w:val="false"/>
          </w:tcPr>
          <w:p>
            <w:pPr>
              <w:pStyle w:val="953"/>
              <w:jc w:val="center"/>
              <w:rPr>
                <w:rFonts w:hAnsi="宋体"/>
                <w:sz w:val="21"/>
                <w:szCs w:val="24"/>
              </w:rPr>
            </w:pPr>
            <w:r>
              <w:rPr>
                <w:rFonts w:hAnsi="宋体"/>
                <w:sz w:val="21"/>
                <w:szCs w:val="24"/>
              </w:rPr>
              <w:t xml:space="preserve">……</w:t>
            </w: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1060"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638" w:type="dxa"/>
            <w:vAlign w:val="center"/>
            <w:textDirection w:val="lrTb"/>
            <w:noWrap w:val="false"/>
          </w:tcPr>
          <w:p>
            <w:pPr>
              <w:pStyle w:val="953"/>
              <w:jc w:val="center"/>
              <w:rPr>
                <w:rFonts w:hAnsi="宋体"/>
                <w:sz w:val="21"/>
                <w:szCs w:val="24"/>
              </w:rPr>
            </w:pPr>
            <w:r>
              <w:rPr>
                <w:rFonts w:hAnsi="宋体"/>
                <w:sz w:val="21"/>
                <w:szCs w:val="24"/>
              </w:rPr>
            </w:r>
            <w:r/>
          </w:p>
        </w:tc>
        <w:tc>
          <w:tcPr>
            <w:tcW w:w="3168" w:type="dxa"/>
            <w:vAlign w:val="center"/>
            <w:textDirection w:val="lrTb"/>
            <w:noWrap w:val="false"/>
          </w:tcPr>
          <w:p>
            <w:pPr>
              <w:pStyle w:val="953"/>
              <w:jc w:val="center"/>
              <w:rPr>
                <w:rFonts w:hAnsi="宋体"/>
                <w:sz w:val="21"/>
                <w:szCs w:val="24"/>
              </w:rPr>
            </w:pPr>
            <w:r>
              <w:rPr>
                <w:rFonts w:hAnsi="宋体"/>
                <w:sz w:val="21"/>
                <w:szCs w:val="24"/>
              </w:rPr>
            </w:r>
            <w:r/>
          </w:p>
        </w:tc>
      </w:tr>
    </w:tbl>
    <w:p>
      <w:pPr>
        <w:pStyle w:val="953"/>
        <w:spacing w:line="400" w:lineRule="exact"/>
        <w:rPr>
          <w:rFonts w:ascii="黑体" w:eastAsia="黑体"/>
          <w:bCs/>
          <w:sz w:val="32"/>
          <w:szCs w:val="24"/>
        </w:rPr>
      </w:pPr>
      <w:r>
        <w:rPr>
          <w:rFonts w:ascii="黑体" w:eastAsia="黑体"/>
          <w:bCs/>
          <w:sz w:val="32"/>
          <w:szCs w:val="24"/>
        </w:rPr>
      </w:r>
      <w:r/>
    </w:p>
    <w:p>
      <w:pPr>
        <w:pStyle w:val="953"/>
        <w:jc w:val="both"/>
        <w:spacing w:line="360" w:lineRule="auto"/>
        <w:rPr>
          <w:rFonts w:ascii="宋体"/>
          <w:bCs/>
          <w:sz w:val="24"/>
        </w:rPr>
      </w:pPr>
      <w:r>
        <w:rPr>
          <w:rFonts w:ascii="宋体"/>
          <w:bCs/>
          <w:sz w:val="24"/>
        </w:rPr>
        <w:t xml:space="preserve">投标供应商（盖章）：</w:t>
      </w:r>
      <w:r>
        <w:rPr>
          <w:rFonts w:ascii="宋体"/>
          <w:bCs/>
          <w:sz w:val="24"/>
        </w:rPr>
      </w:r>
      <w:r/>
    </w:p>
    <w:p>
      <w:pPr>
        <w:pStyle w:val="953"/>
        <w:rPr>
          <w:rFonts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注：1. 表格不够可自行延长。</w:t>
      </w:r>
      <w:r>
        <w:rPr>
          <w:rFonts w:ascii="宋体" w:hAnsi="宋体" w:eastAsia="宋体" w:cs="Times New Roman"/>
          <w:bCs/>
          <w:color w:val="000000"/>
          <w:sz w:val="21"/>
          <w:szCs w:val="21"/>
        </w:rPr>
      </w:r>
      <w:r/>
    </w:p>
    <w:p>
      <w:pPr>
        <w:pStyle w:val="953"/>
        <w:ind w:firstLine="420"/>
        <w:rPr>
          <w:rFonts w:ascii="Times New Roman" w:hAnsi="Times New Roman" w:eastAsia="宋体" w:cs="Times New Roman"/>
          <w:sz w:val="21"/>
          <w:szCs w:val="21"/>
        </w:rPr>
      </w:pPr>
      <w:r>
        <w:rPr>
          <w:rFonts w:hint="eastAsia" w:ascii="宋体" w:hAnsi="宋体" w:eastAsia="宋体" w:cs="Times New Roman"/>
          <w:bCs/>
          <w:color w:val="000000"/>
          <w:sz w:val="21"/>
          <w:szCs w:val="21"/>
        </w:rPr>
        <w:t xml:space="preserve">2.上表内容须提供投标人近一年中任意一个月份</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不含投标当月</w:t>
      </w:r>
      <w:r>
        <w:rPr>
          <w:rFonts w:hint="eastAsia" w:ascii="宋体" w:hAnsi="宋体" w:eastAsia="宋体" w:cs="Times New Roman"/>
          <w:bCs/>
          <w:color w:val="000000"/>
          <w:sz w:val="21"/>
          <w:szCs w:val="21"/>
          <w:lang w:eastAsia="zh-CN"/>
        </w:rPr>
        <w:t xml:space="preserve">）</w:t>
      </w:r>
      <w:r>
        <w:rPr>
          <w:rFonts w:hint="eastAsia" w:ascii="宋体" w:hAnsi="宋体" w:eastAsia="宋体" w:cs="Times New Roman"/>
          <w:bCs/>
          <w:color w:val="000000"/>
          <w:sz w:val="21"/>
          <w:szCs w:val="21"/>
        </w:rPr>
        <w:t xml:space="preserve">经社保部门确认的社保缴纳名单复印件（标注各人员所处位置）和相关证书复印件作为填列证明材料，证明材料请附在本表之后。</w:t>
      </w:r>
      <w:r>
        <w:rPr>
          <w:rFonts w:ascii="Times New Roman" w:hAnsi="Times New Roman" w:eastAsia="宋体" w:cs="Times New Roman"/>
          <w:sz w:val="21"/>
          <w:szCs w:val="21"/>
        </w:rPr>
      </w:r>
      <w:r/>
    </w:p>
    <w:p>
      <w:pPr>
        <w:pStyle w:val="95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953"/>
        <w:ind w:firstLine="525"/>
        <w:spacing w:line="480" w:lineRule="auto"/>
        <w:rPr>
          <w:rFonts w:hint="eastAsia" w:hAnsi="宋体"/>
          <w:bCs/>
          <w:sz w:val="21"/>
          <w:szCs w:val="24"/>
        </w:rPr>
      </w:pPr>
      <w:r>
        <w:rPr>
          <w:rFonts w:hint="eastAsia" w:hAnsi="宋体"/>
          <w:bCs/>
          <w:sz w:val="21"/>
          <w:szCs w:val="24"/>
        </w:rPr>
        <w:t xml:space="preserve">                                   </w:t>
      </w:r>
      <w:r>
        <w:rPr>
          <w:rFonts w:hint="eastAsia" w:hAnsi="宋体"/>
          <w:bCs/>
          <w:sz w:val="21"/>
          <w:szCs w:val="24"/>
        </w:rPr>
      </w:r>
      <w:r/>
    </w:p>
    <w:p>
      <w:pPr>
        <w:pStyle w:val="953"/>
        <w:jc w:val="left"/>
        <w:widowControl/>
        <w:rPr>
          <w:rFonts w:ascii="Times New Roman"/>
          <w:bCs/>
          <w:sz w:val="28"/>
          <w:szCs w:val="28"/>
        </w:rPr>
      </w:pPr>
      <w:r>
        <w:rPr>
          <w:rFonts w:ascii="Times New Roman"/>
          <w:bCs/>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rPr>
          <w:rFonts w:ascii="Times New Roman"/>
          <w:bCs/>
          <w:color w:val="000000"/>
          <w:sz w:val="28"/>
          <w:szCs w:val="28"/>
        </w:rPr>
      </w:pPr>
      <w:r>
        <w:rPr>
          <w:rFonts w:ascii="Times New Roman"/>
          <w:bCs/>
          <w:color w:val="000000"/>
          <w:sz w:val="28"/>
          <w:szCs w:val="28"/>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hint="eastAsia" w:ascii="Times New Roman"/>
          <w:bCs/>
          <w:sz w:val="21"/>
          <w:szCs w:val="24"/>
        </w:rPr>
      </w:pPr>
      <w:r>
        <w:rPr>
          <w:rFonts w:hint="eastAsia" w:ascii="Times New Roman"/>
          <w:bCs/>
          <w:sz w:val="21"/>
          <w:szCs w:val="24"/>
        </w:rPr>
      </w:r>
      <w:r/>
    </w:p>
    <w:p>
      <w:pPr>
        <w:pStyle w:val="953"/>
        <w:jc w:val="center"/>
        <w:widowControl/>
        <w:rPr>
          <w:rFonts w:ascii="Times New Roman"/>
          <w:bCs/>
          <w:sz w:val="21"/>
          <w:szCs w:val="24"/>
        </w:rPr>
      </w:pPr>
      <w:r>
        <w:rPr>
          <w:rFonts w:hint="eastAsia" w:ascii="Times New Roman"/>
          <w:bCs/>
          <w:sz w:val="21"/>
          <w:szCs w:val="24"/>
        </w:rPr>
        <w:t xml:space="preserve">（2）拟派保安队长简历</w:t>
      </w:r>
      <w:r>
        <w:rPr>
          <w:rFonts w:ascii="Times New Roman"/>
          <w:bCs/>
          <w:sz w:val="21"/>
          <w:szCs w:val="24"/>
        </w:rPr>
      </w:r>
      <w:r/>
    </w:p>
    <w:p>
      <w:pPr>
        <w:pStyle w:val="953"/>
        <w:rPr>
          <w:rFonts w:hAnsi="宋体"/>
          <w:sz w:val="21"/>
          <w:szCs w:val="21"/>
        </w:rPr>
      </w:pPr>
      <w:r>
        <w:rPr>
          <w:rFonts w:hAnsi="宋体"/>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958"/>
        <w:gridCol w:w="2287"/>
        <w:gridCol w:w="1083"/>
        <w:gridCol w:w="1254"/>
        <w:gridCol w:w="2358"/>
      </w:tblGrid>
      <w:tr>
        <w:trPr>
          <w:cantSplit/>
          <w:trHeight w:val="594"/>
        </w:trPr>
        <w:tc>
          <w:tcPr>
            <w:tcW w:w="775" w:type="dxa"/>
            <w:vAlign w:val="center"/>
            <w:textDirection w:val="lrTb"/>
            <w:noWrap w:val="false"/>
          </w:tcPr>
          <w:p>
            <w:pPr>
              <w:pStyle w:val="953"/>
              <w:jc w:val="center"/>
              <w:widowControl/>
              <w:rPr>
                <w:rFonts w:hAnsi="宋体"/>
                <w:sz w:val="20"/>
                <w:szCs w:val="21"/>
              </w:rPr>
            </w:pPr>
            <w:r>
              <w:rPr>
                <w:rFonts w:hAnsi="宋体"/>
                <w:sz w:val="20"/>
                <w:szCs w:val="21"/>
              </w:rPr>
              <w:t xml:space="preserve">1</w:t>
            </w:r>
            <w:r>
              <w:rPr>
                <w:rFonts w:hAnsi="宋体"/>
                <w:sz w:val="20"/>
                <w:szCs w:val="21"/>
              </w:rPr>
            </w:r>
            <w:r/>
          </w:p>
        </w:tc>
        <w:tc>
          <w:tcPr>
            <w:tcW w:w="1958" w:type="dxa"/>
            <w:vAlign w:val="center"/>
            <w:textDirection w:val="lrTb"/>
            <w:noWrap w:val="false"/>
          </w:tcPr>
          <w:p>
            <w:pPr>
              <w:pStyle w:val="953"/>
              <w:jc w:val="center"/>
              <w:widowControl/>
              <w:rPr>
                <w:rFonts w:hAnsi="宋体"/>
                <w:sz w:val="20"/>
                <w:szCs w:val="21"/>
              </w:rPr>
            </w:pPr>
            <w:r>
              <w:rPr>
                <w:rFonts w:hAnsi="宋体"/>
                <w:sz w:val="20"/>
                <w:szCs w:val="21"/>
              </w:rPr>
              <w:t xml:space="preserve">姓名</w:t>
            </w:r>
            <w:r>
              <w:rPr>
                <w:rFonts w:hAnsi="宋体"/>
                <w:sz w:val="20"/>
                <w:szCs w:val="21"/>
              </w:rPr>
            </w:r>
            <w:r/>
          </w:p>
        </w:tc>
        <w:tc>
          <w:tcPr>
            <w:tcW w:w="2287" w:type="dxa"/>
            <w:vAlign w:val="center"/>
            <w:textDirection w:val="lrTb"/>
            <w:noWrap w:val="false"/>
          </w:tcPr>
          <w:p>
            <w:pPr>
              <w:pStyle w:val="953"/>
              <w:jc w:val="center"/>
              <w:widowControl/>
              <w:rPr>
                <w:rFonts w:hAnsi="宋体"/>
                <w:sz w:val="20"/>
                <w:szCs w:val="21"/>
              </w:rPr>
            </w:pPr>
            <w:r>
              <w:rPr>
                <w:rFonts w:hAnsi="宋体"/>
                <w:sz w:val="20"/>
                <w:szCs w:val="21"/>
              </w:rPr>
            </w:r>
            <w:r/>
          </w:p>
        </w:tc>
        <w:tc>
          <w:tcPr>
            <w:tcW w:w="1083" w:type="dxa"/>
            <w:vAlign w:val="center"/>
            <w:textDirection w:val="lrTb"/>
            <w:noWrap w:val="false"/>
          </w:tcPr>
          <w:p>
            <w:pPr>
              <w:pStyle w:val="953"/>
              <w:jc w:val="center"/>
              <w:widowControl/>
              <w:rPr>
                <w:rFonts w:hAnsi="宋体"/>
                <w:sz w:val="20"/>
                <w:szCs w:val="21"/>
              </w:rPr>
            </w:pPr>
            <w:r>
              <w:rPr>
                <w:rFonts w:hAnsi="宋体"/>
                <w:sz w:val="20"/>
                <w:szCs w:val="21"/>
              </w:rPr>
              <w:t xml:space="preserve">性别</w:t>
            </w:r>
            <w:r>
              <w:rPr>
                <w:rFonts w:hAnsi="宋体"/>
                <w:sz w:val="20"/>
                <w:szCs w:val="21"/>
              </w:rPr>
            </w:r>
            <w:r/>
          </w:p>
        </w:tc>
        <w:tc>
          <w:tcPr>
            <w:gridSpan w:val="2"/>
            <w:tcW w:w="3612" w:type="dxa"/>
            <w:vAlign w:val="center"/>
            <w:textDirection w:val="lrTb"/>
            <w:noWrap w:val="false"/>
          </w:tcPr>
          <w:p>
            <w:pPr>
              <w:pStyle w:val="953"/>
              <w:jc w:val="center"/>
              <w:widowControl/>
              <w:rPr>
                <w:rFonts w:hAnsi="宋体"/>
                <w:sz w:val="20"/>
                <w:szCs w:val="21"/>
              </w:rPr>
            </w:pPr>
            <w:r>
              <w:rPr>
                <w:rFonts w:hAnsi="宋体"/>
                <w:sz w:val="20"/>
                <w:szCs w:val="21"/>
              </w:rPr>
            </w:r>
            <w:r/>
          </w:p>
        </w:tc>
      </w:tr>
      <w:tr>
        <w:trPr>
          <w:trHeight w:val="645"/>
        </w:trPr>
        <w:tc>
          <w:tcPr>
            <w:tcW w:w="775" w:type="dxa"/>
            <w:vAlign w:val="center"/>
            <w:textDirection w:val="lrTb"/>
            <w:noWrap w:val="false"/>
          </w:tcPr>
          <w:p>
            <w:pPr>
              <w:pStyle w:val="953"/>
              <w:jc w:val="center"/>
              <w:widowControl/>
              <w:rPr>
                <w:rFonts w:hAnsi="宋体"/>
                <w:sz w:val="20"/>
                <w:szCs w:val="21"/>
              </w:rPr>
            </w:pPr>
            <w:r>
              <w:rPr>
                <w:rFonts w:hAnsi="宋体"/>
                <w:sz w:val="20"/>
                <w:szCs w:val="21"/>
              </w:rPr>
              <w:t xml:space="preserve">2</w:t>
            </w:r>
            <w:r>
              <w:rPr>
                <w:rFonts w:hAnsi="宋体"/>
                <w:sz w:val="20"/>
                <w:szCs w:val="21"/>
              </w:rPr>
            </w:r>
            <w:r/>
          </w:p>
        </w:tc>
        <w:tc>
          <w:tcPr>
            <w:tcW w:w="1958" w:type="dxa"/>
            <w:vAlign w:val="center"/>
            <w:textDirection w:val="lrTb"/>
            <w:noWrap w:val="false"/>
          </w:tcPr>
          <w:p>
            <w:pPr>
              <w:pStyle w:val="953"/>
              <w:jc w:val="center"/>
              <w:widowControl/>
              <w:rPr>
                <w:rFonts w:hAnsi="宋体"/>
                <w:sz w:val="20"/>
                <w:szCs w:val="21"/>
              </w:rPr>
            </w:pPr>
            <w:r>
              <w:rPr>
                <w:rFonts w:hAnsi="宋体"/>
                <w:sz w:val="20"/>
                <w:szCs w:val="21"/>
              </w:rPr>
              <w:t xml:space="preserve">身份证号码</w:t>
            </w:r>
            <w:r>
              <w:rPr>
                <w:rFonts w:hAnsi="宋体"/>
                <w:sz w:val="20"/>
                <w:szCs w:val="21"/>
              </w:rPr>
            </w:r>
            <w:r/>
          </w:p>
        </w:tc>
        <w:tc>
          <w:tcPr>
            <w:gridSpan w:val="2"/>
            <w:tcW w:w="3370" w:type="dxa"/>
            <w:vAlign w:val="center"/>
            <w:textDirection w:val="lrTb"/>
            <w:noWrap w:val="false"/>
          </w:tcPr>
          <w:p>
            <w:pPr>
              <w:pStyle w:val="953"/>
              <w:jc w:val="center"/>
              <w:widowControl/>
              <w:rPr>
                <w:rFonts w:hAnsi="宋体"/>
                <w:sz w:val="20"/>
                <w:szCs w:val="21"/>
              </w:rPr>
            </w:pPr>
            <w:r>
              <w:rPr>
                <w:rFonts w:hAnsi="宋体"/>
                <w:sz w:val="20"/>
                <w:szCs w:val="21"/>
              </w:rPr>
            </w:r>
            <w:r/>
          </w:p>
        </w:tc>
        <w:tc>
          <w:tcPr>
            <w:tcW w:w="1254" w:type="dxa"/>
            <w:vAlign w:val="center"/>
            <w:textDirection w:val="lrTb"/>
            <w:noWrap w:val="false"/>
          </w:tcPr>
          <w:p>
            <w:pPr>
              <w:pStyle w:val="953"/>
              <w:jc w:val="center"/>
              <w:widowControl/>
              <w:rPr>
                <w:rFonts w:hAnsi="宋体"/>
                <w:sz w:val="20"/>
                <w:szCs w:val="21"/>
              </w:rPr>
            </w:pPr>
            <w:r>
              <w:rPr>
                <w:rFonts w:hAnsi="宋体"/>
                <w:sz w:val="20"/>
                <w:szCs w:val="21"/>
              </w:rPr>
              <w:t xml:space="preserve">出生年月</w:t>
            </w:r>
            <w:r>
              <w:rPr>
                <w:rFonts w:hAnsi="宋体"/>
                <w:sz w:val="20"/>
                <w:szCs w:val="21"/>
              </w:rPr>
            </w:r>
            <w:r/>
          </w:p>
        </w:tc>
        <w:tc>
          <w:tcPr>
            <w:tcW w:w="2358" w:type="dxa"/>
            <w:vAlign w:val="center"/>
            <w:textDirection w:val="lrTb"/>
            <w:noWrap w:val="false"/>
          </w:tcPr>
          <w:p>
            <w:pPr>
              <w:pStyle w:val="953"/>
              <w:jc w:val="center"/>
              <w:widowControl/>
              <w:rPr>
                <w:rFonts w:hAnsi="宋体"/>
                <w:sz w:val="20"/>
                <w:szCs w:val="21"/>
              </w:rPr>
            </w:pPr>
            <w:r>
              <w:rPr>
                <w:rFonts w:hint="eastAsia" w:ascii="Times New Roman" w:hAnsi="宋体"/>
                <w:sz w:val="20"/>
                <w:szCs w:val="21"/>
              </w:rPr>
              <w:t xml:space="preserve">年月</w:t>
            </w:r>
            <w:r>
              <w:rPr>
                <w:rFonts w:hAnsi="宋体"/>
                <w:sz w:val="20"/>
                <w:szCs w:val="21"/>
              </w:rPr>
            </w:r>
            <w:r/>
          </w:p>
        </w:tc>
      </w:tr>
      <w:tr>
        <w:trPr>
          <w:cantSplit/>
          <w:trHeight w:val="645"/>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3</w:t>
            </w:r>
            <w:r>
              <w:rPr>
                <w:rFonts w:hAnsi="宋体"/>
                <w:sz w:val="20"/>
                <w:szCs w:val="21"/>
              </w:rPr>
            </w:r>
            <w:r/>
          </w:p>
        </w:tc>
        <w:tc>
          <w:tcPr>
            <w:tcW w:w="1958"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学历</w:t>
            </w:r>
            <w:r>
              <w:rPr>
                <w:rFonts w:hAnsi="宋体"/>
                <w:sz w:val="20"/>
                <w:szCs w:val="21"/>
              </w:rPr>
            </w:r>
            <w:r/>
          </w:p>
        </w:tc>
        <w:tc>
          <w:tcPr>
            <w:gridSpan w:val="4"/>
            <w:tcW w:w="6982" w:type="dxa"/>
            <w:vAlign w:val="center"/>
            <w:textDirection w:val="lrTb"/>
            <w:noWrap w:val="false"/>
          </w:tcPr>
          <w:p>
            <w:pPr>
              <w:pStyle w:val="953"/>
              <w:jc w:val="left"/>
              <w:widowControl/>
              <w:rPr>
                <w:rFonts w:hAnsi="宋体"/>
                <w:sz w:val="20"/>
                <w:szCs w:val="21"/>
              </w:rPr>
            </w:pPr>
            <w:r>
              <w:rPr>
                <w:rFonts w:hAnsi="宋体"/>
                <w:sz w:val="20"/>
                <w:szCs w:val="21"/>
              </w:rPr>
            </w:r>
            <w:r/>
          </w:p>
        </w:tc>
      </w:tr>
      <w:tr>
        <w:trPr>
          <w:cantSplit/>
          <w:trHeight w:val="645"/>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4</w:t>
            </w:r>
            <w:r>
              <w:rPr>
                <w:rFonts w:hAnsi="宋体"/>
                <w:sz w:val="20"/>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联系电话</w:t>
            </w:r>
            <w:r>
              <w:rPr>
                <w:rFonts w:hint="eastAsia" w:hAnsi="宋体"/>
                <w:sz w:val="20"/>
                <w:szCs w:val="21"/>
              </w:rPr>
              <w:t xml:space="preserve">/</w:t>
            </w:r>
            <w:r>
              <w:rPr>
                <w:rFonts w:hAnsi="宋体"/>
                <w:sz w:val="20"/>
                <w:szCs w:val="21"/>
              </w:rPr>
              <w:t xml:space="preserve">传真</w:t>
            </w:r>
            <w:r>
              <w:rPr>
                <w:rFonts w:hint="eastAsia" w:hAnsi="宋体"/>
                <w:sz w:val="20"/>
                <w:szCs w:val="21"/>
              </w:rPr>
              <w:t xml:space="preserve">： </w:t>
            </w:r>
            <w:r>
              <w:rPr>
                <w:rFonts w:hAnsi="宋体"/>
                <w:sz w:val="20"/>
                <w:szCs w:val="21"/>
              </w:rPr>
            </w:r>
            <w:r/>
          </w:p>
        </w:tc>
      </w:tr>
      <w:tr>
        <w:trPr>
          <w:cantSplit/>
          <w:trHeight w:val="1964"/>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5</w:t>
            </w:r>
            <w:r>
              <w:rPr>
                <w:rFonts w:hAnsi="宋体"/>
                <w:sz w:val="20"/>
                <w:szCs w:val="21"/>
              </w:rPr>
            </w:r>
            <w:r/>
          </w:p>
        </w:tc>
        <w:tc>
          <w:tcPr>
            <w:gridSpan w:val="5"/>
            <w:tcW w:w="8940" w:type="dxa"/>
            <w:vAlign w:val="top"/>
            <w:textDirection w:val="lrTb"/>
            <w:noWrap w:val="false"/>
          </w:tcPr>
          <w:p>
            <w:pPr>
              <w:pStyle w:val="953"/>
              <w:jc w:val="left"/>
              <w:widowControl/>
              <w:rPr>
                <w:rFonts w:hAnsi="宋体"/>
                <w:sz w:val="20"/>
                <w:szCs w:val="21"/>
              </w:rPr>
            </w:pPr>
            <w:r>
              <w:rPr>
                <w:rFonts w:hAnsi="宋体"/>
                <w:sz w:val="20"/>
                <w:szCs w:val="21"/>
              </w:rPr>
              <w:t xml:space="preserve">从事</w:t>
            </w:r>
            <w:r>
              <w:rPr>
                <w:rFonts w:hint="eastAsia" w:hAnsi="宋体"/>
                <w:sz w:val="20"/>
                <w:szCs w:val="21"/>
              </w:rPr>
              <w:t xml:space="preserve">保安</w:t>
            </w:r>
            <w:r>
              <w:rPr>
                <w:rFonts w:hAnsi="宋体"/>
                <w:sz w:val="20"/>
                <w:szCs w:val="21"/>
              </w:rPr>
              <w:t xml:space="preserve">工作时间</w:t>
            </w:r>
            <w:r>
              <w:rPr>
                <w:rFonts w:hint="eastAsia" w:hAnsi="宋体"/>
                <w:sz w:val="20"/>
                <w:szCs w:val="21"/>
              </w:rPr>
              <w:t xml:space="preserve">及工作经历：</w:t>
            </w:r>
            <w:r>
              <w:rPr>
                <w:rFonts w:hAnsi="宋体"/>
                <w:sz w:val="20"/>
                <w:szCs w:val="21"/>
              </w:rPr>
            </w:r>
            <w:r/>
          </w:p>
        </w:tc>
      </w:tr>
      <w:tr>
        <w:trPr>
          <w:cantSplit/>
          <w:trHeight w:val="625"/>
        </w:trPr>
        <w:tc>
          <w:tcPr>
            <w:tcW w:w="775" w:type="dxa"/>
            <w:vAlign w:val="center"/>
            <w:textDirection w:val="lrTb"/>
            <w:noWrap w:val="false"/>
          </w:tcPr>
          <w:p>
            <w:pPr>
              <w:pStyle w:val="953"/>
              <w:jc w:val="center"/>
              <w:widowControl/>
              <w:rPr>
                <w:rFonts w:hAnsi="宋体"/>
                <w:sz w:val="20"/>
                <w:szCs w:val="21"/>
              </w:rPr>
            </w:pPr>
            <w:r>
              <w:rPr>
                <w:rFonts w:hint="eastAsia" w:hAnsi="宋体"/>
                <w:sz w:val="20"/>
                <w:szCs w:val="21"/>
              </w:rPr>
              <w:t xml:space="preserve">6</w:t>
            </w:r>
            <w:r>
              <w:rPr>
                <w:rFonts w:hAnsi="宋体"/>
                <w:sz w:val="20"/>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拥有关于</w:t>
            </w:r>
            <w:r>
              <w:rPr>
                <w:rFonts w:hint="eastAsia" w:hAnsi="宋体"/>
                <w:sz w:val="20"/>
                <w:szCs w:val="21"/>
              </w:rPr>
              <w:t xml:space="preserve">保安服务方面</w:t>
            </w:r>
            <w:r>
              <w:rPr>
                <w:rFonts w:hAnsi="宋体"/>
                <w:sz w:val="20"/>
                <w:szCs w:val="21"/>
              </w:rPr>
              <w:t xml:space="preserve">的职称：</w:t>
            </w:r>
            <w:r>
              <w:rPr>
                <w:rFonts w:hAnsi="宋体"/>
                <w:sz w:val="20"/>
                <w:szCs w:val="21"/>
              </w:rPr>
            </w:r>
            <w:r/>
          </w:p>
        </w:tc>
      </w:tr>
      <w:tr>
        <w:trPr>
          <w:cantSplit/>
          <w:trHeight w:val="641"/>
        </w:trPr>
        <w:tc>
          <w:tcPr>
            <w:tcW w:w="775" w:type="dxa"/>
            <w:vAlign w:val="center"/>
            <w:textDirection w:val="lrTb"/>
            <w:noWrap w:val="false"/>
          </w:tcPr>
          <w:p>
            <w:pPr>
              <w:pStyle w:val="953"/>
              <w:ind w:left="-2"/>
              <w:jc w:val="center"/>
              <w:rPr>
                <w:rFonts w:hAnsi="宋体"/>
                <w:sz w:val="21"/>
                <w:szCs w:val="21"/>
              </w:rPr>
            </w:pPr>
            <w:r>
              <w:rPr>
                <w:rFonts w:hint="eastAsia" w:hAnsi="宋体"/>
                <w:sz w:val="21"/>
                <w:szCs w:val="21"/>
              </w:rPr>
              <w:t xml:space="preserve">7</w:t>
            </w:r>
            <w:r>
              <w:rPr>
                <w:rFonts w:hAnsi="宋体"/>
                <w:sz w:val="21"/>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曾获得的关于</w:t>
            </w:r>
            <w:r>
              <w:rPr>
                <w:rFonts w:hint="eastAsia" w:hAnsi="宋体"/>
                <w:sz w:val="20"/>
                <w:szCs w:val="21"/>
              </w:rPr>
              <w:t xml:space="preserve">保安服务</w:t>
            </w:r>
            <w:r>
              <w:rPr>
                <w:rFonts w:hAnsi="宋体"/>
                <w:sz w:val="20"/>
                <w:szCs w:val="21"/>
              </w:rPr>
              <w:t xml:space="preserve">方面的奖励情况：</w:t>
            </w:r>
            <w:r>
              <w:rPr>
                <w:rFonts w:hAnsi="宋体"/>
                <w:sz w:val="20"/>
                <w:szCs w:val="21"/>
              </w:rPr>
            </w:r>
            <w:r/>
          </w:p>
        </w:tc>
      </w:tr>
      <w:tr>
        <w:trPr>
          <w:cantSplit/>
          <w:trHeight w:val="1708"/>
        </w:trPr>
        <w:tc>
          <w:tcPr>
            <w:tcW w:w="775" w:type="dxa"/>
            <w:vAlign w:val="center"/>
            <w:textDirection w:val="lrTb"/>
            <w:noWrap w:val="false"/>
          </w:tcPr>
          <w:p>
            <w:pPr>
              <w:pStyle w:val="953"/>
              <w:ind w:left="-2"/>
              <w:jc w:val="center"/>
              <w:rPr>
                <w:rFonts w:hAnsi="宋体"/>
                <w:sz w:val="21"/>
                <w:szCs w:val="21"/>
              </w:rPr>
            </w:pPr>
            <w:r>
              <w:rPr>
                <w:rFonts w:hint="eastAsia" w:hAnsi="宋体"/>
                <w:sz w:val="21"/>
                <w:szCs w:val="21"/>
              </w:rPr>
              <w:t xml:space="preserve">8</w:t>
            </w:r>
            <w:r>
              <w:rPr>
                <w:rFonts w:hAnsi="宋体"/>
                <w:sz w:val="21"/>
                <w:szCs w:val="21"/>
              </w:rPr>
            </w:r>
            <w:r/>
          </w:p>
        </w:tc>
        <w:tc>
          <w:tcPr>
            <w:gridSpan w:val="5"/>
            <w:tcW w:w="8940" w:type="dxa"/>
            <w:vAlign w:val="top"/>
            <w:textDirection w:val="lrTb"/>
            <w:noWrap w:val="false"/>
          </w:tcPr>
          <w:p>
            <w:pPr>
              <w:pStyle w:val="953"/>
              <w:jc w:val="left"/>
              <w:widowControl/>
              <w:rPr>
                <w:rFonts w:hAnsi="宋体"/>
                <w:sz w:val="20"/>
                <w:szCs w:val="21"/>
              </w:rPr>
            </w:pPr>
            <w:r>
              <w:rPr>
                <w:rFonts w:hint="eastAsia" w:hAnsi="宋体"/>
                <w:sz w:val="20"/>
                <w:szCs w:val="21"/>
              </w:rPr>
              <w:t xml:space="preserve">近</w:t>
            </w:r>
            <w:r>
              <w:rPr>
                <w:rFonts w:hint="eastAsia" w:hAnsi="宋体"/>
                <w:sz w:val="20"/>
                <w:szCs w:val="21"/>
                <w:lang w:val="en-US" w:eastAsia="zh-CN"/>
              </w:rPr>
              <w:t xml:space="preserve">3</w:t>
            </w:r>
            <w:r>
              <w:rPr>
                <w:rFonts w:hint="eastAsia" w:hAnsi="宋体"/>
                <w:sz w:val="20"/>
                <w:szCs w:val="21"/>
              </w:rPr>
              <w:t xml:space="preserve">年内负责的保安服务项目：</w:t>
            </w:r>
            <w:r>
              <w:rPr>
                <w:rFonts w:hAnsi="宋体"/>
                <w:sz w:val="20"/>
                <w:szCs w:val="21"/>
              </w:rPr>
            </w:r>
            <w:r/>
          </w:p>
        </w:tc>
      </w:tr>
      <w:tr>
        <w:trPr>
          <w:cantSplit/>
          <w:trHeight w:val="607"/>
        </w:trPr>
        <w:tc>
          <w:tcPr>
            <w:tcW w:w="775" w:type="dxa"/>
            <w:vAlign w:val="center"/>
            <w:textDirection w:val="lrTb"/>
            <w:noWrap w:val="false"/>
          </w:tcPr>
          <w:p>
            <w:pPr>
              <w:pStyle w:val="953"/>
              <w:ind w:left="-2"/>
              <w:jc w:val="center"/>
              <w:rPr>
                <w:rFonts w:hAnsi="宋体"/>
                <w:sz w:val="21"/>
                <w:szCs w:val="21"/>
              </w:rPr>
            </w:pPr>
            <w:r>
              <w:rPr>
                <w:rFonts w:hint="eastAsia" w:hAnsi="宋体"/>
                <w:sz w:val="21"/>
                <w:szCs w:val="21"/>
              </w:rPr>
              <w:t xml:space="preserve">9</w:t>
            </w:r>
            <w:r>
              <w:rPr>
                <w:rFonts w:hAnsi="宋体"/>
                <w:sz w:val="21"/>
                <w:szCs w:val="21"/>
              </w:rPr>
            </w:r>
            <w:r/>
          </w:p>
        </w:tc>
        <w:tc>
          <w:tcPr>
            <w:gridSpan w:val="5"/>
            <w:tcW w:w="8940" w:type="dxa"/>
            <w:vAlign w:val="center"/>
            <w:textDirection w:val="lrTb"/>
            <w:noWrap w:val="false"/>
          </w:tcPr>
          <w:p>
            <w:pPr>
              <w:pStyle w:val="953"/>
              <w:jc w:val="left"/>
              <w:widowControl/>
              <w:rPr>
                <w:rFonts w:hAnsi="宋体"/>
                <w:sz w:val="20"/>
                <w:szCs w:val="21"/>
              </w:rPr>
            </w:pPr>
            <w:r>
              <w:rPr>
                <w:rFonts w:hAnsi="宋体"/>
                <w:sz w:val="20"/>
                <w:szCs w:val="21"/>
              </w:rPr>
              <w:t xml:space="preserve">其他需要说明的情况</w:t>
            </w:r>
            <w:r>
              <w:rPr>
                <w:rFonts w:hAnsi="宋体"/>
                <w:sz w:val="20"/>
                <w:szCs w:val="21"/>
              </w:rPr>
            </w:r>
            <w:r/>
          </w:p>
        </w:tc>
      </w:tr>
    </w:tbl>
    <w:p>
      <w:pPr>
        <w:pStyle w:val="953"/>
        <w:jc w:val="both"/>
        <w:spacing w:line="360" w:lineRule="auto"/>
        <w:rPr>
          <w:rFonts w:ascii="宋体"/>
          <w:bCs/>
          <w:sz w:val="24"/>
        </w:rPr>
      </w:pPr>
      <w:r>
        <w:rPr>
          <w:rFonts w:ascii="宋体"/>
          <w:bCs/>
          <w:sz w:val="24"/>
        </w:rPr>
        <w:t xml:space="preserve">投标供应商（盖章）：</w:t>
      </w:r>
      <w:r>
        <w:rPr>
          <w:rFonts w:ascii="宋体"/>
          <w:bCs/>
          <w:sz w:val="24"/>
        </w:rPr>
      </w:r>
      <w:r/>
    </w:p>
    <w:p>
      <w:pPr>
        <w:pStyle w:val="953"/>
        <w:rPr>
          <w:rFonts w:hint="eastAsia" w:ascii="黑体" w:hAnsi="宋体" w:eastAsia="黑体"/>
          <w:bCs/>
          <w:sz w:val="24"/>
          <w:szCs w:val="24"/>
        </w:rPr>
        <w:outlineLvl w:val="0"/>
      </w:pPr>
      <w:r>
        <w:rPr>
          <w:rFonts w:hint="eastAsia" w:hAnsi="宋体"/>
          <w:bCs/>
          <w:sz w:val="21"/>
          <w:szCs w:val="24"/>
        </w:rPr>
        <w:t xml:space="preserve">                                      </w:t>
      </w: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rPr>
          <w:rFonts w:hint="eastAsia" w:ascii="黑体" w:hAnsi="宋体" w:eastAsia="黑体"/>
          <w:bCs/>
          <w:sz w:val="24"/>
          <w:szCs w:val="24"/>
        </w:rPr>
        <w:outlineLvl w:val="0"/>
      </w:pPr>
      <w:r>
        <w:rPr>
          <w:rFonts w:hint="eastAsia" w:ascii="黑体" w:hAnsi="宋体" w:eastAsia="黑体"/>
          <w:bCs/>
          <w:sz w:val="24"/>
          <w:szCs w:val="24"/>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Cs/>
          <w:sz w:val="24"/>
          <w:lang w:val="en-US" w:eastAsia="zh-CN"/>
        </w:rPr>
      </w:pPr>
      <w:r>
        <w:rPr>
          <w:rFonts w:hint="eastAsia"/>
          <w:bCs/>
          <w:sz w:val="24"/>
          <w:lang w:val="en-US" w:eastAsia="zh-CN"/>
        </w:rPr>
      </w:r>
      <w:r/>
    </w:p>
    <w:p>
      <w:pPr>
        <w:pStyle w:val="953"/>
        <w:spacing w:line="360" w:lineRule="auto"/>
        <w:rPr>
          <w:rFonts w:hint="eastAsia"/>
          <w:b/>
          <w:bCs/>
          <w:sz w:val="28"/>
          <w:szCs w:val="28"/>
        </w:rPr>
      </w:pPr>
      <w:r>
        <w:rPr>
          <w:rFonts w:hint="eastAsia"/>
          <w:b/>
          <w:bCs/>
          <w:sz w:val="28"/>
          <w:szCs w:val="28"/>
          <w:lang w:val="en-US" w:eastAsia="zh-CN"/>
        </w:rPr>
        <w:t xml:space="preserve">十二、联合体投标协议（格式）</w:t>
      </w:r>
      <w:r>
        <w:rPr>
          <w:b/>
          <w:bCs/>
          <w:sz w:val="28"/>
          <w:szCs w:val="28"/>
        </w:rPr>
      </w:r>
      <w:r/>
    </w:p>
    <w:p>
      <w:pPr>
        <w:pStyle w:val="953"/>
        <w:spacing w:line="360" w:lineRule="auto"/>
        <w:rPr>
          <w:rFonts w:hint="eastAsia"/>
          <w:bCs/>
          <w:sz w:val="24"/>
        </w:rPr>
      </w:pPr>
      <w:r>
        <w:rPr>
          <w:rFonts w:hint="eastAsia"/>
          <w:bCs/>
          <w:sz w:val="24"/>
          <w:u w:val="single"/>
        </w:rPr>
        <w:t xml:space="preserve">（联合体各方名称）</w:t>
      </w:r>
      <w:r>
        <w:rPr>
          <w:rFonts w:hint="eastAsia"/>
          <w:bCs/>
          <w:sz w:val="24"/>
        </w:rPr>
        <w:t xml:space="preserve">在</w:t>
      </w:r>
      <w:r>
        <w:rPr>
          <w:rFonts w:hint="eastAsia"/>
          <w:bCs/>
          <w:sz w:val="24"/>
          <w:u w:val="single"/>
        </w:rPr>
        <w:t xml:space="preserve">                          </w:t>
      </w:r>
      <w:r>
        <w:rPr>
          <w:rFonts w:hint="eastAsia"/>
          <w:bCs/>
          <w:sz w:val="24"/>
        </w:rPr>
        <w:t xml:space="preserve">项目（项目编号：</w:t>
      </w:r>
      <w:r>
        <w:rPr>
          <w:rFonts w:hint="eastAsia"/>
          <w:bCs/>
          <w:sz w:val="24"/>
          <w:u w:val="single"/>
        </w:rPr>
        <w:t xml:space="preserve">        </w:t>
      </w:r>
      <w:r>
        <w:rPr>
          <w:rFonts w:hint="eastAsia"/>
          <w:bCs/>
          <w:sz w:val="24"/>
        </w:rPr>
        <w:t xml:space="preserve">）中组成联合体，共同参加投标。就本项目有关事宜，经各方充分协商一致，达成如下协议：</w:t>
      </w:r>
      <w:r>
        <w:rPr>
          <w:rFonts w:hint="eastAsia"/>
          <w:bCs/>
          <w:sz w:val="24"/>
        </w:rPr>
      </w:r>
      <w:r/>
    </w:p>
    <w:p>
      <w:pPr>
        <w:pStyle w:val="953"/>
        <w:spacing w:line="360" w:lineRule="auto"/>
        <w:rPr>
          <w:rFonts w:hint="eastAsia"/>
          <w:bCs/>
          <w:sz w:val="24"/>
        </w:rPr>
      </w:pPr>
      <w:r>
        <w:rPr>
          <w:rFonts w:hint="eastAsia"/>
          <w:bCs/>
          <w:sz w:val="24"/>
        </w:rPr>
        <w:t xml:space="preserve">一、由</w:t>
      </w:r>
      <w:r>
        <w:rPr>
          <w:rFonts w:hint="eastAsia"/>
          <w:bCs/>
          <w:sz w:val="24"/>
          <w:u w:val="single"/>
        </w:rPr>
        <w:t xml:space="preserve">                 </w:t>
      </w:r>
      <w:r>
        <w:rPr>
          <w:rFonts w:hint="eastAsia"/>
          <w:bCs/>
          <w:sz w:val="24"/>
        </w:rPr>
        <w:t xml:space="preserve">为本次投标联合体主体方</w:t>
      </w:r>
      <w:r>
        <w:rPr>
          <w:rFonts w:hint="eastAsia"/>
          <w:bCs/>
          <w:sz w:val="24"/>
          <w:u w:val="single"/>
        </w:rPr>
        <w:t xml:space="preserve">，             </w:t>
      </w:r>
      <w:r>
        <w:rPr>
          <w:rFonts w:hint="eastAsia"/>
          <w:bCs/>
          <w:sz w:val="24"/>
        </w:rPr>
        <w:t xml:space="preserve">为协办方，组成联合体共同进行本项目的投标工作。</w:t>
      </w:r>
      <w:r>
        <w:rPr>
          <w:rFonts w:hint="eastAsia"/>
          <w:bCs/>
          <w:sz w:val="24"/>
        </w:rPr>
      </w:r>
      <w:r/>
    </w:p>
    <w:p>
      <w:pPr>
        <w:pStyle w:val="953"/>
        <w:spacing w:line="360" w:lineRule="auto"/>
        <w:rPr>
          <w:rFonts w:hint="eastAsia"/>
          <w:bCs/>
          <w:sz w:val="24"/>
        </w:rPr>
      </w:pPr>
      <w:r>
        <w:rPr>
          <w:rFonts w:hint="eastAsia"/>
          <w:bCs/>
          <w:sz w:val="24"/>
        </w:rPr>
        <w:t xml:space="preserve">二、</w:t>
      </w:r>
      <w:r>
        <w:rPr>
          <w:rFonts w:hint="eastAsia"/>
          <w:bCs/>
          <w:sz w:val="24"/>
          <w:u w:val="single"/>
        </w:rPr>
        <w:t xml:space="preserve">               </w:t>
      </w:r>
      <w:r>
        <w:rPr>
          <w:rFonts w:hint="eastAsia"/>
          <w:bCs/>
          <w:sz w:val="24"/>
        </w:rPr>
        <w:t xml:space="preserve">为本项目工作的主体方，联合体以主体方的名义参加投标，中标后，联合体各方共同与采购人签订合同，就本项目对采购人承担连带责任。</w:t>
      </w:r>
      <w:r>
        <w:rPr>
          <w:rFonts w:hint="eastAsia"/>
          <w:bCs/>
          <w:sz w:val="24"/>
        </w:rPr>
      </w:r>
      <w:r/>
    </w:p>
    <w:p>
      <w:pPr>
        <w:pStyle w:val="953"/>
        <w:spacing w:line="360" w:lineRule="auto"/>
        <w:rPr>
          <w:rFonts w:hint="eastAsia"/>
          <w:bCs/>
          <w:sz w:val="24"/>
        </w:rPr>
      </w:pPr>
      <w:r>
        <w:rPr>
          <w:rFonts w:hint="eastAsia"/>
          <w:bCs/>
          <w:sz w:val="24"/>
        </w:rPr>
        <w:t xml:space="preserve">三、主体方</w:t>
      </w:r>
      <w:r>
        <w:rPr>
          <w:rFonts w:hint="eastAsia"/>
          <w:bCs/>
          <w:sz w:val="24"/>
          <w:u w:val="single"/>
        </w:rPr>
        <w:t xml:space="preserve">                </w:t>
      </w:r>
      <w:r>
        <w:rPr>
          <w:rFonts w:hint="eastAsia"/>
          <w:bCs/>
          <w:sz w:val="24"/>
        </w:rPr>
        <w:t xml:space="preserve">负责</w:t>
      </w:r>
      <w:r>
        <w:rPr>
          <w:rFonts w:hint="eastAsia"/>
          <w:bCs/>
          <w:sz w:val="24"/>
          <w:u w:val="single"/>
        </w:rPr>
        <w:t xml:space="preserve">                         </w:t>
      </w:r>
      <w:r>
        <w:rPr>
          <w:rFonts w:hint="eastAsia"/>
          <w:bCs/>
          <w:sz w:val="24"/>
        </w:rPr>
        <w:t xml:space="preserve">工作及联合体协办方所负责工作以外的所有内容，协办方负责</w:t>
      </w:r>
      <w:r>
        <w:rPr>
          <w:rFonts w:hint="eastAsia"/>
          <w:bCs/>
          <w:sz w:val="24"/>
          <w:u w:val="single"/>
        </w:rPr>
        <w:t xml:space="preserve">                                   </w:t>
      </w:r>
      <w:r>
        <w:rPr>
          <w:rFonts w:hint="eastAsia"/>
          <w:bCs/>
          <w:sz w:val="24"/>
        </w:rPr>
        <w:t xml:space="preserve">工作。具体工作范围、工作内容以合同为准。</w:t>
      </w:r>
      <w:r>
        <w:rPr>
          <w:rFonts w:hint="eastAsia"/>
          <w:bCs/>
          <w:sz w:val="24"/>
        </w:rPr>
      </w:r>
      <w:r/>
    </w:p>
    <w:p>
      <w:pPr>
        <w:pStyle w:val="953"/>
        <w:spacing w:line="360" w:lineRule="auto"/>
        <w:rPr>
          <w:rFonts w:hint="eastAsia"/>
          <w:bCs/>
          <w:sz w:val="24"/>
          <w:u w:val="single"/>
        </w:rPr>
      </w:pPr>
      <w:r>
        <w:rPr>
          <w:rFonts w:hint="eastAsia"/>
          <w:bCs/>
          <w:sz w:val="24"/>
        </w:rPr>
        <w:t xml:space="preserve">四、双方/三方约定各方费用占合同总价的比例为：</w:t>
      </w:r>
      <w:r>
        <w:rPr>
          <w:rFonts w:hint="eastAsia"/>
          <w:bCs/>
          <w:sz w:val="24"/>
          <w:u w:val="single"/>
        </w:rPr>
        <w:t xml:space="preserve">                   </w:t>
      </w:r>
      <w:r>
        <w:rPr>
          <w:rFonts w:hint="eastAsia"/>
          <w:bCs/>
          <w:sz w:val="24"/>
          <w:u w:val="single"/>
        </w:rPr>
      </w:r>
      <w:r/>
    </w:p>
    <w:p>
      <w:pPr>
        <w:pStyle w:val="953"/>
        <w:spacing w:line="360" w:lineRule="auto"/>
        <w:rPr>
          <w:rFonts w:hint="eastAsia"/>
          <w:bCs/>
          <w:sz w:val="24"/>
        </w:rPr>
      </w:pPr>
      <w:r>
        <w:rPr>
          <w:rFonts w:hint="eastAsia"/>
          <w:bCs/>
          <w:sz w:val="24"/>
        </w:rPr>
        <w:t xml:space="preserve">五、各方的责任、权利和义务的详细内容和规定在中标后经各方协商后报采购人同意另行签署协议或者合同。</w:t>
      </w:r>
      <w:r>
        <w:rPr>
          <w:rFonts w:hint="eastAsia"/>
          <w:bCs/>
          <w:sz w:val="24"/>
        </w:rPr>
      </w:r>
      <w:r/>
    </w:p>
    <w:p>
      <w:pPr>
        <w:pStyle w:val="953"/>
        <w:spacing w:line="360" w:lineRule="auto"/>
        <w:rPr>
          <w:rFonts w:hint="eastAsia"/>
          <w:bCs/>
          <w:sz w:val="24"/>
        </w:rPr>
      </w:pPr>
      <w:r>
        <w:rPr>
          <w:rFonts w:hint="eastAsia"/>
          <w:bCs/>
          <w:sz w:val="24"/>
        </w:rPr>
        <w:t xml:space="preserve">六、联合体各方不得再以自己的名义在本项目中单独投标，联合体项目责任人不能作为其他联合体或单独投标单位的项目组成员。如因发生上述问题而导致联合体投标无效的，联合体其他成员可追究违约责任。</w:t>
      </w:r>
      <w:r>
        <w:rPr>
          <w:rFonts w:hint="eastAsia"/>
          <w:bCs/>
          <w:sz w:val="24"/>
        </w:rPr>
      </w:r>
      <w:r/>
    </w:p>
    <w:p>
      <w:pPr>
        <w:pStyle w:val="953"/>
        <w:spacing w:line="360" w:lineRule="auto"/>
        <w:rPr>
          <w:rFonts w:hint="eastAsia"/>
          <w:bCs/>
          <w:sz w:val="24"/>
        </w:rPr>
      </w:pPr>
      <w:r>
        <w:rPr>
          <w:rFonts w:hint="eastAsia"/>
          <w:bCs/>
          <w:sz w:val="24"/>
        </w:rPr>
        <w:t xml:space="preserve">七、如联合体未中标，本协议自动废止。</w:t>
      </w:r>
      <w:r>
        <w:rPr>
          <w:rFonts w:hint="eastAsia"/>
          <w:bCs/>
          <w:sz w:val="24"/>
        </w:rPr>
      </w:r>
      <w:r/>
    </w:p>
    <w:p>
      <w:pPr>
        <w:pStyle w:val="953"/>
        <w:spacing w:line="360" w:lineRule="auto"/>
        <w:rPr>
          <w:rFonts w:hint="eastAsia"/>
          <w:bCs/>
          <w:sz w:val="24"/>
        </w:rPr>
      </w:pPr>
      <w:r>
        <w:rPr>
          <w:rFonts w:hint="eastAsia"/>
          <w:bCs/>
          <w:sz w:val="24"/>
        </w:rPr>
        <w:t xml:space="preserve">八、其他约定：____________________________________________________________</w:t>
      </w:r>
      <w:r>
        <w:rPr>
          <w:rFonts w:hint="eastAsia"/>
          <w:bCs/>
          <w:sz w:val="24"/>
        </w:rPr>
      </w:r>
      <w:r/>
    </w:p>
    <w:p>
      <w:pPr>
        <w:pStyle w:val="953"/>
        <w:spacing w:line="360" w:lineRule="auto"/>
        <w:rPr>
          <w:rFonts w:hint="eastAsia"/>
          <w:bCs/>
          <w:sz w:val="24"/>
        </w:rPr>
      </w:pPr>
      <w:r>
        <w:rPr>
          <w:rFonts w:hint="eastAsia"/>
          <w:bCs/>
          <w:sz w:val="24"/>
        </w:rPr>
        <w:t xml:space="preserve">主体方全称：（公章）</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 协办方全称：（公章）</w:t>
      </w:r>
      <w:r>
        <w:rPr>
          <w:rFonts w:hint="eastAsia"/>
          <w:bCs/>
          <w:sz w:val="24"/>
        </w:rPr>
      </w:r>
      <w:r/>
    </w:p>
    <w:p>
      <w:pPr>
        <w:pStyle w:val="953"/>
        <w:spacing w:line="360" w:lineRule="auto"/>
        <w:rPr>
          <w:rFonts w:hint="eastAsia"/>
          <w:bCs/>
          <w:sz w:val="24"/>
        </w:rPr>
      </w:pPr>
      <w:r>
        <w:rPr>
          <w:rFonts w:hint="eastAsia"/>
          <w:bCs/>
          <w:sz w:val="24"/>
        </w:rPr>
        <w:t xml:space="preserve">法定代表人姓名：（签字或盖章）</w:t>
      </w:r>
      <w:r>
        <w:rPr>
          <w:rFonts w:hint="eastAsia"/>
          <w:bCs/>
          <w:sz w:val="24"/>
        </w:rPr>
        <w:tab/>
      </w:r>
      <w:r>
        <w:rPr>
          <w:rFonts w:hint="eastAsia"/>
          <w:bCs/>
          <w:sz w:val="24"/>
        </w:rPr>
        <w:tab/>
      </w:r>
      <w:r>
        <w:rPr>
          <w:rFonts w:hint="eastAsia"/>
          <w:bCs/>
          <w:sz w:val="24"/>
        </w:rPr>
        <w:t xml:space="preserve">          法定代表人姓名：（签字或盖章）</w:t>
      </w:r>
      <w:r>
        <w:rPr>
          <w:rFonts w:hint="eastAsia"/>
          <w:bCs/>
          <w:sz w:val="24"/>
        </w:rPr>
      </w:r>
      <w:r/>
    </w:p>
    <w:p>
      <w:pPr>
        <w:pStyle w:val="953"/>
        <w:spacing w:line="360" w:lineRule="auto"/>
        <w:rPr>
          <w:rFonts w:hint="eastAsia"/>
          <w:bCs/>
          <w:sz w:val="24"/>
        </w:rPr>
      </w:pPr>
      <w:r>
        <w:rPr>
          <w:rFonts w:hint="eastAsia"/>
          <w:bCs/>
          <w:sz w:val="24"/>
        </w:rPr>
        <w:t xml:space="preserve">地址：</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地址：</w:t>
      </w:r>
      <w:r>
        <w:rPr>
          <w:rFonts w:hint="eastAsia"/>
          <w:bCs/>
          <w:sz w:val="24"/>
        </w:rPr>
      </w:r>
      <w:r/>
    </w:p>
    <w:p>
      <w:pPr>
        <w:pStyle w:val="953"/>
        <w:spacing w:line="360" w:lineRule="auto"/>
        <w:rPr>
          <w:rFonts w:hint="eastAsia"/>
          <w:bCs/>
          <w:sz w:val="24"/>
        </w:rPr>
      </w:pPr>
      <w:r>
        <w:rPr>
          <w:rFonts w:hint="eastAsia"/>
          <w:bCs/>
          <w:sz w:val="24"/>
        </w:rPr>
        <w:t xml:space="preserve">邮政编码：</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邮政编码：</w:t>
      </w:r>
      <w:r>
        <w:rPr>
          <w:rFonts w:hint="eastAsia"/>
          <w:bCs/>
          <w:sz w:val="24"/>
        </w:rPr>
      </w:r>
      <w:r/>
    </w:p>
    <w:p>
      <w:pPr>
        <w:pStyle w:val="953"/>
        <w:spacing w:line="360" w:lineRule="auto"/>
        <w:rPr>
          <w:rFonts w:hint="eastAsia"/>
          <w:bCs/>
          <w:sz w:val="24"/>
        </w:rPr>
      </w:pPr>
      <w:r>
        <w:rPr>
          <w:rFonts w:hint="eastAsia"/>
          <w:bCs/>
          <w:sz w:val="24"/>
        </w:rPr>
        <w:t xml:space="preserve">联系电话：</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联系电话：</w:t>
      </w:r>
      <w:r>
        <w:rPr>
          <w:rFonts w:hint="eastAsia"/>
          <w:bCs/>
          <w:sz w:val="24"/>
        </w:rPr>
      </w:r>
      <w:r/>
    </w:p>
    <w:p>
      <w:pPr>
        <w:pStyle w:val="953"/>
        <w:spacing w:line="360" w:lineRule="auto"/>
        <w:rPr>
          <w:rFonts w:hint="eastAsia"/>
          <w:bCs/>
          <w:sz w:val="24"/>
        </w:rPr>
      </w:pPr>
      <w:r>
        <w:rPr>
          <w:rFonts w:hint="eastAsia"/>
          <w:bCs/>
          <w:sz w:val="24"/>
        </w:rPr>
        <w:t xml:space="preserve">签署日期：</w:t>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rPr>
        <w:tab/>
      </w:r>
      <w:r>
        <w:rPr>
          <w:rFonts w:hint="eastAsia"/>
          <w:bCs/>
          <w:sz w:val="24"/>
          <w:lang w:val="en-US" w:eastAsia="zh-CN"/>
        </w:rPr>
        <w:t xml:space="preserve">   </w:t>
      </w:r>
      <w:r>
        <w:rPr>
          <w:rFonts w:hint="eastAsia"/>
          <w:bCs/>
          <w:sz w:val="24"/>
        </w:rPr>
        <w:t xml:space="preserve">签署日期：</w:t>
      </w:r>
      <w:r>
        <w:rPr>
          <w:rFonts w:hint="eastAsia"/>
          <w:bCs/>
          <w:sz w:val="24"/>
        </w:rPr>
      </w:r>
      <w:r/>
    </w:p>
    <w:p>
      <w:pPr>
        <w:pStyle w:val="953"/>
        <w:spacing w:line="360" w:lineRule="auto"/>
        <w:rPr>
          <w:rFonts w:hint="eastAsia"/>
          <w:bCs/>
          <w:sz w:val="24"/>
        </w:rPr>
      </w:pPr>
      <w:r>
        <w:rPr>
          <w:rFonts w:hint="eastAsia"/>
          <w:bCs/>
          <w:sz w:val="24"/>
        </w:rPr>
        <w:t xml:space="preserve">备注：</w:t>
      </w:r>
      <w:r>
        <w:rPr>
          <w:rFonts w:hint="eastAsia"/>
          <w:bCs/>
          <w:sz w:val="24"/>
        </w:rPr>
      </w:r>
      <w:r/>
    </w:p>
    <w:p>
      <w:pPr>
        <w:pStyle w:val="953"/>
        <w:spacing w:line="360" w:lineRule="auto"/>
        <w:rPr>
          <w:rFonts w:hint="eastAsia"/>
          <w:b/>
          <w:bCs w:val="0"/>
          <w:sz w:val="24"/>
        </w:rPr>
      </w:pPr>
      <w:r>
        <w:rPr>
          <w:rFonts w:hint="eastAsia"/>
          <w:b/>
          <w:bCs w:val="0"/>
          <w:sz w:val="24"/>
          <w:lang w:val="en-US" w:eastAsia="zh-CN"/>
        </w:rPr>
        <w:t xml:space="preserve">1.</w:t>
      </w:r>
      <w:r>
        <w:rPr>
          <w:rFonts w:hint="eastAsia"/>
          <w:b/>
          <w:bCs w:val="0"/>
          <w:sz w:val="24"/>
          <w:lang w:eastAsia="zh-CN"/>
        </w:rPr>
        <w:t xml:space="preserve">投标人</w:t>
      </w:r>
      <w:r>
        <w:rPr>
          <w:rFonts w:hint="eastAsia"/>
          <w:b/>
          <w:bCs w:val="0"/>
          <w:sz w:val="24"/>
        </w:rPr>
        <w:t xml:space="preserve">以联合体投标时，联合体各方必须签署本协议并加盖各方公章，协议书须完全注明联合体各方成员，如由授权代表签名，须提交由法定代表人签署的授权委托书。</w:t>
      </w:r>
      <w:r>
        <w:rPr>
          <w:rFonts w:hint="eastAsia"/>
          <w:b/>
          <w:bCs w:val="0"/>
          <w:sz w:val="24"/>
        </w:rPr>
      </w:r>
      <w:r/>
    </w:p>
    <w:p>
      <w:pPr>
        <w:pStyle w:val="953"/>
        <w:spacing w:line="360" w:lineRule="auto"/>
        <w:rPr>
          <w:rFonts w:hint="eastAsia"/>
          <w:b/>
          <w:bCs w:val="0"/>
          <w:sz w:val="24"/>
        </w:rPr>
      </w:pPr>
      <w:r>
        <w:rPr>
          <w:rFonts w:hint="eastAsia"/>
          <w:b/>
          <w:bCs w:val="0"/>
          <w:sz w:val="24"/>
          <w:lang w:val="en-US" w:eastAsia="zh-CN"/>
        </w:rPr>
        <w:t xml:space="preserve">2.</w:t>
      </w:r>
      <w:r>
        <w:rPr>
          <w:rFonts w:hint="eastAsia"/>
          <w:b/>
          <w:bCs w:val="0"/>
          <w:sz w:val="24"/>
        </w:rPr>
        <w:t xml:space="preserve">如联合体未按要求提交协议书，则将导致投标无效。</w:t>
      </w:r>
      <w:r>
        <w:rPr>
          <w:rFonts w:hint="eastAsia"/>
          <w:b/>
          <w:bCs w:val="0"/>
          <w:sz w:val="24"/>
        </w:rPr>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tabs>
        <w:tab w:val="center" w:pos="4153" w:leader="none"/>
        <w:tab w:val="right" w:pos="8306" w:leader="none"/>
      </w:tabs>
    </w:pPr>
    <w:r>
      <w:rPr>
        <w:rStyle w:val="1049"/>
        <w:szCs w:val="21"/>
      </w:rPr>
      <w:t xml:space="preserve">- </w:t>
    </w:r>
    <w:r>
      <w:rPr>
        <w:szCs w:val="21"/>
      </w:rPr>
      <w:fldChar w:fldCharType="begin"/>
    </w:r>
    <w:r>
      <w:rPr>
        <w:rStyle w:val="1049"/>
        <w:szCs w:val="21"/>
      </w:rPr>
      <w:instrText xml:space="preserve"> PAGE </w:instrText>
    </w:r>
    <w:r>
      <w:rPr>
        <w:szCs w:val="21"/>
      </w:rPr>
      <w:fldChar w:fldCharType="separate"/>
    </w:r>
    <w:r>
      <w:rPr>
        <w:rStyle w:val="1049"/>
        <w:szCs w:val="21"/>
      </w:rPr>
      <w:t xml:space="preserve">41</w:t>
    </w:r>
    <w:r>
      <w:rPr>
        <w:szCs w:val="21"/>
      </w:rPr>
      <w:fldChar w:fldCharType="end"/>
    </w:r>
    <w:r>
      <w:rPr>
        <w:rStyle w:val="1049"/>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3"/>
                    </w:pPr>
                    <w:r/>
                    <w:r/>
                  </w:p>
                  <w:p>
                    <w:pPr>
                      <w:pStyle w:val="953"/>
                    </w:pPr>
                    <w:r/>
                    <w:r/>
                  </w:p>
                </w:txbxContent>
              </v:textbox>
            </v:shape>
          </w:pict>
        </mc:Fallback>
      </mc:AlternateContent>
    </w:r>
    <w:r>
      <w:rPr>
        <w:rFonts w:hint="eastAsia"/>
      </w:rPr>
    </w:r>
    <w:r/>
  </w:p>
  <w:p>
    <w:pPr>
      <w:pStyle w:val="13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JSZC-320214-WXDC-G2026-0009</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无锡科技职业学院安防服务项目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JSZC-320214-WXDC-G2026-0009</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无锡科技职业学院安防服务项目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953"/>
        <w:ind w:left="1080" w:hanging="1080"/>
        <w:tabs>
          <w:tab w:val="num" w:pos="1080" w:leader="none"/>
        </w:tabs>
      </w:pPr>
      <w:rPr>
        <w:rFonts w:hint="eastAsia" w:cs="Times New Roman"/>
      </w:rPr>
    </w:lvl>
    <w:lvl w:ilvl="1">
      <w:start w:val="1"/>
      <w:numFmt w:val="decimal"/>
      <w:isLgl w:val="false"/>
      <w:suff w:val="space"/>
      <w:lvlText w:val="%2."/>
      <w:lvlJc w:val="left"/>
      <w:pPr>
        <w:pStyle w:val="953"/>
        <w:ind w:left="780" w:hanging="360"/>
      </w:pPr>
      <w:rPr>
        <w:rFonts w:hint="eastAsia" w:cs="Times New Roman"/>
        <w:color w:val="000000"/>
      </w:rPr>
    </w:lvl>
    <w:lvl w:ilvl="2">
      <w:start w:val="1"/>
      <w:numFmt w:val="lowerRoman"/>
      <w:isLgl w:val="false"/>
      <w:suff w:val="tab"/>
      <w:lvlText w:val="%3."/>
      <w:lvlJc w:val="right"/>
      <w:pPr>
        <w:pStyle w:val="953"/>
        <w:ind w:left="1260" w:hanging="420"/>
        <w:tabs>
          <w:tab w:val="num" w:pos="1260" w:leader="none"/>
        </w:tabs>
      </w:pPr>
      <w:rPr>
        <w:rFonts w:hint="eastAsia" w:cs="Times New Roman"/>
      </w:rPr>
    </w:lvl>
    <w:lvl w:ilvl="3">
      <w:start w:val="1"/>
      <w:numFmt w:val="decimal"/>
      <w:isLgl w:val="false"/>
      <w:suff w:val="tab"/>
      <w:lvlText w:val="%4."/>
      <w:lvlJc w:val="left"/>
      <w:pPr>
        <w:pStyle w:val="953"/>
        <w:ind w:left="1680" w:hanging="420"/>
        <w:tabs>
          <w:tab w:val="num" w:pos="1680" w:leader="none"/>
        </w:tabs>
      </w:pPr>
      <w:rPr>
        <w:rFonts w:hint="eastAsia" w:cs="Times New Roman"/>
      </w:rPr>
    </w:lvl>
    <w:lvl w:ilvl="4">
      <w:start w:val="1"/>
      <w:numFmt w:val="lowerLetter"/>
      <w:isLgl w:val="false"/>
      <w:suff w:val="tab"/>
      <w:lvlText w:val="%5)"/>
      <w:lvlJc w:val="left"/>
      <w:pPr>
        <w:pStyle w:val="953"/>
        <w:ind w:left="2100" w:hanging="420"/>
        <w:tabs>
          <w:tab w:val="num" w:pos="2100" w:leader="none"/>
        </w:tabs>
      </w:pPr>
      <w:rPr>
        <w:rFonts w:hint="eastAsia" w:cs="Times New Roman"/>
      </w:rPr>
    </w:lvl>
    <w:lvl w:ilvl="5">
      <w:start w:val="1"/>
      <w:numFmt w:val="lowerRoman"/>
      <w:isLgl w:val="false"/>
      <w:suff w:val="tab"/>
      <w:lvlText w:val="%6."/>
      <w:lvlJc w:val="right"/>
      <w:pPr>
        <w:pStyle w:val="953"/>
        <w:ind w:left="2520" w:hanging="420"/>
        <w:tabs>
          <w:tab w:val="num" w:pos="2520" w:leader="none"/>
        </w:tabs>
      </w:pPr>
      <w:rPr>
        <w:rFonts w:hint="eastAsia" w:cs="Times New Roman"/>
      </w:rPr>
    </w:lvl>
    <w:lvl w:ilvl="6">
      <w:start w:val="1"/>
      <w:numFmt w:val="decimal"/>
      <w:isLgl w:val="false"/>
      <w:suff w:val="tab"/>
      <w:lvlText w:val="%7."/>
      <w:lvlJc w:val="left"/>
      <w:pPr>
        <w:pStyle w:val="953"/>
        <w:ind w:left="2940" w:hanging="420"/>
        <w:tabs>
          <w:tab w:val="num" w:pos="2940" w:leader="none"/>
        </w:tabs>
      </w:pPr>
      <w:rPr>
        <w:rFonts w:hint="eastAsia" w:cs="Times New Roman"/>
      </w:rPr>
    </w:lvl>
    <w:lvl w:ilvl="7">
      <w:start w:val="1"/>
      <w:numFmt w:val="lowerLetter"/>
      <w:isLgl w:val="false"/>
      <w:suff w:val="tab"/>
      <w:lvlText w:val="%8)"/>
      <w:lvlJc w:val="left"/>
      <w:pPr>
        <w:pStyle w:val="953"/>
        <w:ind w:left="3360" w:hanging="420"/>
        <w:tabs>
          <w:tab w:val="num" w:pos="3360" w:leader="none"/>
        </w:tabs>
      </w:pPr>
      <w:rPr>
        <w:rFonts w:hint="eastAsia" w:cs="Times New Roman"/>
      </w:rPr>
    </w:lvl>
    <w:lvl w:ilvl="8">
      <w:start w:val="1"/>
      <w:numFmt w:val="lowerRoman"/>
      <w:isLgl w:val="false"/>
      <w:suff w:val="tab"/>
      <w:lvlText w:val="%9."/>
      <w:lvlJc w:val="right"/>
      <w:pPr>
        <w:pStyle w:val="953"/>
        <w:ind w:left="3780" w:hanging="420"/>
        <w:tabs>
          <w:tab w:val="num" w:pos="3780" w:leader="none"/>
        </w:tabs>
      </w:pPr>
      <w:rPr>
        <w:rFonts w:hint="eastAsia" w:cs="Times New Roman"/>
      </w:rPr>
    </w:lvl>
  </w:abstractNum>
  <w:abstractNum w:abstractNumId="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2">
    <w:multiLevelType w:val="hybridMultilevel"/>
    <w:lvl w:ilvl="0">
      <w:start w:val="1"/>
      <w:numFmt w:val="decimal"/>
      <w:pStyle w:val="1063"/>
      <w:isLgl w:val="false"/>
      <w:suff w:val="tab"/>
      <w:lvlText w:val="%1."/>
      <w:lvlJc w:val="left"/>
      <w:pPr>
        <w:pStyle w:val="953"/>
        <w:ind w:left="2205" w:hanging="420"/>
        <w:tabs>
          <w:tab w:val="num" w:pos="2205" w:leader="none"/>
        </w:tabs>
      </w:pPr>
    </w:lvl>
    <w:lvl w:ilvl="1">
      <w:start w:val="1"/>
      <w:numFmt w:val="lowerLetter"/>
      <w:isLgl w:val="false"/>
      <w:suff w:val="tab"/>
      <w:lvlText w:val="%2)"/>
      <w:lvlJc w:val="left"/>
      <w:pPr>
        <w:pStyle w:val="953"/>
        <w:ind w:left="1574" w:hanging="420"/>
        <w:tabs>
          <w:tab w:val="num" w:pos="1574" w:leader="none"/>
        </w:tabs>
      </w:pPr>
    </w:lvl>
    <w:lvl w:ilvl="2">
      <w:start w:val="1"/>
      <w:numFmt w:val="lowerRoman"/>
      <w:isLgl w:val="false"/>
      <w:suff w:val="tab"/>
      <w:lvlText w:val="%3."/>
      <w:lvlJc w:val="right"/>
      <w:pPr>
        <w:pStyle w:val="953"/>
        <w:ind w:left="1994" w:hanging="420"/>
        <w:tabs>
          <w:tab w:val="num" w:pos="1994" w:leader="none"/>
        </w:tabs>
      </w:pPr>
    </w:lvl>
    <w:lvl w:ilvl="3">
      <w:start w:val="1"/>
      <w:numFmt w:val="decimal"/>
      <w:isLgl w:val="false"/>
      <w:suff w:val="tab"/>
      <w:lvlText w:val="%4."/>
      <w:lvlJc w:val="left"/>
      <w:pPr>
        <w:pStyle w:val="953"/>
        <w:ind w:left="2414" w:hanging="420"/>
        <w:tabs>
          <w:tab w:val="num" w:pos="2414" w:leader="none"/>
        </w:tabs>
      </w:pPr>
    </w:lvl>
    <w:lvl w:ilvl="4">
      <w:start w:val="1"/>
      <w:numFmt w:val="lowerLetter"/>
      <w:isLgl w:val="false"/>
      <w:suff w:val="tab"/>
      <w:lvlText w:val="%5)"/>
      <w:lvlJc w:val="left"/>
      <w:pPr>
        <w:pStyle w:val="953"/>
        <w:ind w:left="2834" w:hanging="420"/>
        <w:tabs>
          <w:tab w:val="num" w:pos="2834" w:leader="none"/>
        </w:tabs>
      </w:pPr>
    </w:lvl>
    <w:lvl w:ilvl="5">
      <w:start w:val="1"/>
      <w:numFmt w:val="lowerRoman"/>
      <w:isLgl w:val="false"/>
      <w:suff w:val="tab"/>
      <w:lvlText w:val="%6."/>
      <w:lvlJc w:val="right"/>
      <w:pPr>
        <w:pStyle w:val="953"/>
        <w:ind w:left="3254" w:hanging="420"/>
        <w:tabs>
          <w:tab w:val="num" w:pos="3254" w:leader="none"/>
        </w:tabs>
      </w:pPr>
    </w:lvl>
    <w:lvl w:ilvl="6">
      <w:start w:val="1"/>
      <w:numFmt w:val="decimal"/>
      <w:isLgl w:val="false"/>
      <w:suff w:val="tab"/>
      <w:lvlText w:val="%7."/>
      <w:lvlJc w:val="left"/>
      <w:pPr>
        <w:pStyle w:val="953"/>
        <w:ind w:left="3674" w:hanging="420"/>
        <w:tabs>
          <w:tab w:val="num" w:pos="3674" w:leader="none"/>
        </w:tabs>
      </w:pPr>
    </w:lvl>
    <w:lvl w:ilvl="7">
      <w:start w:val="1"/>
      <w:numFmt w:val="lowerLetter"/>
      <w:isLgl w:val="false"/>
      <w:suff w:val="tab"/>
      <w:lvlText w:val="%8)"/>
      <w:lvlJc w:val="left"/>
      <w:pPr>
        <w:pStyle w:val="953"/>
        <w:ind w:left="4094" w:hanging="420"/>
        <w:tabs>
          <w:tab w:val="num" w:pos="4094" w:leader="none"/>
        </w:tabs>
      </w:pPr>
    </w:lvl>
    <w:lvl w:ilvl="8">
      <w:start w:val="1"/>
      <w:numFmt w:val="lowerRoman"/>
      <w:isLgl w:val="false"/>
      <w:suff w:val="tab"/>
      <w:lvlText w:val="%9."/>
      <w:lvlJc w:val="right"/>
      <w:pPr>
        <w:pStyle w:val="953"/>
        <w:ind w:left="4514" w:hanging="420"/>
        <w:tabs>
          <w:tab w:val="num" w:pos="4514" w:leader="none"/>
        </w:tabs>
      </w:pPr>
    </w:lvl>
  </w:abstractNum>
  <w:abstractNum w:abstractNumId="3">
    <w:multiLevelType w:val="hybridMultilevel"/>
    <w:lvl w:ilvl="0">
      <w:start w:val="25"/>
      <w:numFmt w:val="decimal"/>
      <w:pStyle w:val="1161"/>
      <w:isLgl w:val="false"/>
      <w:suff w:val="tab"/>
      <w:lvlText w:val="%1"/>
      <w:lvlJc w:val="left"/>
      <w:pPr>
        <w:pStyle w:val="953"/>
        <w:ind w:left="425" w:hanging="425"/>
        <w:tabs>
          <w:tab w:val="num" w:pos="425" w:leader="none"/>
        </w:tabs>
      </w:pPr>
      <w:rPr>
        <w:rFonts w:hint="eastAsia"/>
      </w:rPr>
    </w:lvl>
    <w:lvl w:ilvl="1">
      <w:start w:val="1"/>
      <w:numFmt w:val="decimal"/>
      <w:isLgl w:val="false"/>
      <w:suff w:val="tab"/>
      <w:lvlText w:val="%1.%2"/>
      <w:lvlJc w:val="left"/>
      <w:pPr>
        <w:pStyle w:val="953"/>
        <w:ind w:left="0" w:firstLine="425"/>
        <w:tabs>
          <w:tab w:val="num" w:pos="992" w:leader="none"/>
        </w:tabs>
      </w:pPr>
      <w:rPr>
        <w:rFonts w:hint="eastAsia"/>
      </w:rPr>
    </w:lvl>
    <w:lvl w:ilvl="2">
      <w:start w:val="1"/>
      <w:numFmt w:val="decimal"/>
      <w:isLgl w:val="false"/>
      <w:suff w:val="tab"/>
      <w:lvlText w:val="%1.%2.%3"/>
      <w:lvlJc w:val="left"/>
      <w:pPr>
        <w:pStyle w:val="953"/>
        <w:ind w:left="1418" w:hanging="567"/>
        <w:tabs>
          <w:tab w:val="num" w:pos="1571" w:leader="none"/>
        </w:tabs>
      </w:pPr>
      <w:rPr>
        <w:rFonts w:hint="eastAsia"/>
      </w:rPr>
    </w:lvl>
    <w:lvl w:ilvl="3">
      <w:start w:val="1"/>
      <w:numFmt w:val="decimal"/>
      <w:isLgl w:val="false"/>
      <w:suff w:val="tab"/>
      <w:lvlText w:val="%1.%2.%3.%4"/>
      <w:lvlJc w:val="left"/>
      <w:pPr>
        <w:pStyle w:val="953"/>
        <w:ind w:left="1984" w:hanging="708"/>
        <w:tabs>
          <w:tab w:val="num" w:pos="2356" w:leader="none"/>
        </w:tabs>
      </w:pPr>
      <w:rPr>
        <w:rFonts w:hint="eastAsia"/>
      </w:rPr>
    </w:lvl>
    <w:lvl w:ilvl="4">
      <w:start w:val="1"/>
      <w:numFmt w:val="decimal"/>
      <w:isLgl w:val="false"/>
      <w:suff w:val="tab"/>
      <w:lvlText w:val="%1.%2.%3.%4.%5"/>
      <w:lvlJc w:val="left"/>
      <w:pPr>
        <w:pStyle w:val="953"/>
        <w:ind w:left="2551" w:hanging="850"/>
        <w:tabs>
          <w:tab w:val="num" w:pos="2781" w:leader="none"/>
        </w:tabs>
      </w:pPr>
      <w:rPr>
        <w:rFonts w:hint="eastAsia"/>
      </w:rPr>
    </w:lvl>
    <w:lvl w:ilvl="5">
      <w:start w:val="1"/>
      <w:numFmt w:val="decimal"/>
      <w:isLgl w:val="false"/>
      <w:suff w:val="tab"/>
      <w:lvlText w:val="%1.%2.%3.%4.%5.%6"/>
      <w:lvlJc w:val="left"/>
      <w:pPr>
        <w:pStyle w:val="953"/>
        <w:ind w:left="3260" w:hanging="1134"/>
        <w:tabs>
          <w:tab w:val="num" w:pos="3566" w:leader="none"/>
        </w:tabs>
      </w:pPr>
      <w:rPr>
        <w:rFonts w:hint="eastAsia"/>
      </w:rPr>
    </w:lvl>
    <w:lvl w:ilvl="6">
      <w:start w:val="1"/>
      <w:numFmt w:val="decimal"/>
      <w:isLgl w:val="false"/>
      <w:suff w:val="tab"/>
      <w:lvlText w:val="%1.%2.%3.%4.%5.%6.%7"/>
      <w:lvlJc w:val="left"/>
      <w:pPr>
        <w:pStyle w:val="953"/>
        <w:ind w:left="3827" w:hanging="1276"/>
        <w:tabs>
          <w:tab w:val="num" w:pos="4351" w:leader="none"/>
        </w:tabs>
      </w:pPr>
      <w:rPr>
        <w:rFonts w:hint="eastAsia"/>
      </w:rPr>
    </w:lvl>
    <w:lvl w:ilvl="7">
      <w:start w:val="1"/>
      <w:numFmt w:val="decimal"/>
      <w:isLgl w:val="false"/>
      <w:suff w:val="tab"/>
      <w:lvlText w:val="%1.%2.%3.%4.%5.%6.%7.%8"/>
      <w:lvlJc w:val="left"/>
      <w:pPr>
        <w:pStyle w:val="953"/>
        <w:ind w:left="4394" w:hanging="1418"/>
        <w:tabs>
          <w:tab w:val="num" w:pos="4776" w:leader="none"/>
        </w:tabs>
      </w:pPr>
      <w:rPr>
        <w:rFonts w:hint="eastAsia"/>
      </w:rPr>
    </w:lvl>
    <w:lvl w:ilvl="8">
      <w:start w:val="1"/>
      <w:numFmt w:val="decimal"/>
      <w:isLgl w:val="false"/>
      <w:suff w:val="tab"/>
      <w:lvlText w:val="%1.%2.%3.%4.%5.%6.%7.%8.%9"/>
      <w:lvlJc w:val="left"/>
      <w:pPr>
        <w:pStyle w:val="953"/>
        <w:ind w:left="5102" w:hanging="1700"/>
        <w:tabs>
          <w:tab w:val="num" w:pos="5562" w:leader="none"/>
        </w:tabs>
      </w:pPr>
      <w:rPr>
        <w:rFonts w:hint="eastAsia"/>
      </w:rPr>
    </w:lvl>
  </w:abstractNum>
  <w:abstractNum w:abstractNumId="4">
    <w:multiLevelType w:val="hybridMultilevel"/>
    <w:lvl w:ilvl="0">
      <w:start w:val="1"/>
      <w:numFmt w:val="decimal"/>
      <w:pStyle w:val="1198"/>
      <w:isLgl w:val="false"/>
      <w:suff w:val="tab"/>
      <w:lvlText w:val="%1、"/>
      <w:lvlJc w:val="left"/>
      <w:pPr>
        <w:pStyle w:val="953"/>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53"/>
        <w:ind w:left="1691" w:hanging="420"/>
      </w:pPr>
    </w:lvl>
    <w:lvl w:ilvl="2">
      <w:start w:val="1"/>
      <w:numFmt w:val="lowerRoman"/>
      <w:isLgl w:val="false"/>
      <w:suff w:val="tab"/>
      <w:lvlText w:val="%3."/>
      <w:lvlJc w:val="right"/>
      <w:pPr>
        <w:pStyle w:val="953"/>
        <w:ind w:left="2111" w:hanging="420"/>
      </w:pPr>
    </w:lvl>
    <w:lvl w:ilvl="3">
      <w:start w:val="1"/>
      <w:numFmt w:val="decimal"/>
      <w:isLgl w:val="false"/>
      <w:suff w:val="tab"/>
      <w:lvlText w:val="%4."/>
      <w:lvlJc w:val="left"/>
      <w:pPr>
        <w:pStyle w:val="953"/>
        <w:ind w:left="2531" w:hanging="420"/>
      </w:pPr>
    </w:lvl>
    <w:lvl w:ilvl="4">
      <w:start w:val="1"/>
      <w:numFmt w:val="lowerLetter"/>
      <w:isLgl w:val="false"/>
      <w:suff w:val="tab"/>
      <w:lvlText w:val="%5)"/>
      <w:lvlJc w:val="left"/>
      <w:pPr>
        <w:pStyle w:val="953"/>
        <w:ind w:left="2951" w:hanging="420"/>
      </w:pPr>
    </w:lvl>
    <w:lvl w:ilvl="5">
      <w:start w:val="1"/>
      <w:numFmt w:val="lowerRoman"/>
      <w:isLgl w:val="false"/>
      <w:suff w:val="tab"/>
      <w:lvlText w:val="%6."/>
      <w:lvlJc w:val="right"/>
      <w:pPr>
        <w:pStyle w:val="953"/>
        <w:ind w:left="3371" w:hanging="420"/>
      </w:pPr>
    </w:lvl>
    <w:lvl w:ilvl="6">
      <w:start w:val="1"/>
      <w:numFmt w:val="decimal"/>
      <w:isLgl w:val="false"/>
      <w:suff w:val="tab"/>
      <w:lvlText w:val="%7."/>
      <w:lvlJc w:val="left"/>
      <w:pPr>
        <w:pStyle w:val="953"/>
        <w:ind w:left="3791" w:hanging="420"/>
      </w:pPr>
    </w:lvl>
    <w:lvl w:ilvl="7">
      <w:start w:val="1"/>
      <w:numFmt w:val="lowerLetter"/>
      <w:isLgl w:val="false"/>
      <w:suff w:val="tab"/>
      <w:lvlText w:val="%8)"/>
      <w:lvlJc w:val="left"/>
      <w:pPr>
        <w:pStyle w:val="953"/>
        <w:ind w:left="4211" w:hanging="420"/>
      </w:pPr>
    </w:lvl>
    <w:lvl w:ilvl="8">
      <w:start w:val="1"/>
      <w:numFmt w:val="lowerRoman"/>
      <w:isLgl w:val="false"/>
      <w:suff w:val="tab"/>
      <w:lvlText w:val="%9."/>
      <w:lvlJc w:val="right"/>
      <w:pPr>
        <w:pStyle w:val="953"/>
        <w:ind w:left="4631" w:hanging="420"/>
      </w:pPr>
    </w:lvl>
  </w:abstractNum>
  <w:abstractNum w:abstractNumId="5">
    <w:multiLevelType w:val="hybridMultilevel"/>
    <w:lvl w:ilvl="0">
      <w:start w:val="1"/>
      <w:numFmt w:val="chineseCountingThousand"/>
      <w:pStyle w:val="954"/>
      <w:isLgl w:val="false"/>
      <w:suff w:val="tab"/>
      <w:lvlText w:val="第%1部分"/>
      <w:lvlJc w:val="left"/>
      <w:pPr>
        <w:pStyle w:val="953"/>
        <w:ind w:left="425" w:hanging="425"/>
        <w:tabs>
          <w:tab w:val="num" w:pos="1800" w:leader="none"/>
        </w:tabs>
      </w:pPr>
      <w:rPr>
        <w:rFonts w:hint="eastAsia"/>
      </w:rPr>
    </w:lvl>
    <w:lvl w:ilvl="1">
      <w:start w:val="1"/>
      <w:numFmt w:val="decimal"/>
      <w:pStyle w:val="955"/>
      <w:isLgl w:val="false"/>
      <w:suff w:val="tab"/>
      <w:lvlText w:val="%1.%2"/>
      <w:lvlJc w:val="left"/>
      <w:pPr>
        <w:pStyle w:val="953"/>
        <w:ind w:left="567" w:hanging="567"/>
        <w:tabs>
          <w:tab w:val="num" w:pos="567" w:leader="none"/>
        </w:tabs>
      </w:pPr>
      <w:rPr>
        <w:rFonts w:hint="eastAsia"/>
      </w:rPr>
    </w:lvl>
    <w:lvl w:ilvl="2">
      <w:start w:val="1"/>
      <w:numFmt w:val="decimal"/>
      <w:isLgl w:val="false"/>
      <w:suff w:val="tab"/>
      <w:lvlText w:val="%1.%2.%3"/>
      <w:lvlJc w:val="left"/>
      <w:pPr>
        <w:pStyle w:val="953"/>
        <w:ind w:left="340" w:hanging="340"/>
        <w:tabs>
          <w:tab w:val="num" w:pos="1080"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pStyle w:val="957"/>
      <w:isLgl w:val="false"/>
      <w:suff w:val="tab"/>
      <w:lvlText w:val="%1.%2.%3.%4.%5"/>
      <w:lvlJc w:val="left"/>
      <w:pPr>
        <w:pStyle w:val="953"/>
        <w:ind w:left="992" w:hanging="992"/>
        <w:tabs>
          <w:tab w:val="num" w:pos="1080" w:leader="none"/>
        </w:tabs>
      </w:pPr>
      <w:rPr>
        <w:rFonts w:hint="eastAsia"/>
      </w:rPr>
    </w:lvl>
    <w:lvl w:ilvl="5">
      <w:start w:val="1"/>
      <w:numFmt w:val="decimal"/>
      <w:pStyle w:val="958"/>
      <w:isLgl w:val="false"/>
      <w:suff w:val="tab"/>
      <w:lvlText w:val="%1.%2.%3.%4.%5.%6"/>
      <w:lvlJc w:val="left"/>
      <w:pPr>
        <w:pStyle w:val="953"/>
        <w:ind w:left="3654" w:hanging="1134"/>
        <w:tabs>
          <w:tab w:val="num" w:pos="3960"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6">
    <w:multiLevelType w:val="hybridMultilevel"/>
    <w:lvl w:ilvl="0">
      <w:start w:val="1"/>
      <w:numFmt w:val="decimal"/>
      <w:pStyle w:val="1228"/>
      <w:isLgl w:val="false"/>
      <w:suff w:val="tab"/>
      <w:lvlText w:val="%1)"/>
      <w:lvlJc w:val="left"/>
      <w:pPr>
        <w:pStyle w:val="953"/>
        <w:ind w:left="620" w:hanging="420"/>
      </w:pPr>
      <w:rPr>
        <w:rFonts w:hint="eastAsia" w:ascii="宋体" w:eastAsia="宋体"/>
        <w:b w:val="0"/>
        <w:i w:val="0"/>
        <w:sz w:val="24"/>
      </w:rPr>
    </w:lvl>
    <w:lvl w:ilvl="1">
      <w:start w:val="1"/>
      <w:numFmt w:val="lowerLetter"/>
      <w:isLgl w:val="false"/>
      <w:suff w:val="tab"/>
      <w:lvlText w:val="%2)"/>
      <w:lvlJc w:val="left"/>
      <w:pPr>
        <w:pStyle w:val="953"/>
        <w:ind w:left="1740" w:hanging="420"/>
      </w:pPr>
    </w:lvl>
    <w:lvl w:ilvl="2">
      <w:start w:val="1"/>
      <w:numFmt w:val="lowerRoman"/>
      <w:isLgl w:val="false"/>
      <w:suff w:val="tab"/>
      <w:lvlText w:val="%3."/>
      <w:lvlJc w:val="right"/>
      <w:pPr>
        <w:pStyle w:val="953"/>
        <w:ind w:left="2160" w:hanging="420"/>
      </w:pPr>
    </w:lvl>
    <w:lvl w:ilvl="3">
      <w:start w:val="1"/>
      <w:numFmt w:val="decimal"/>
      <w:isLgl w:val="false"/>
      <w:suff w:val="tab"/>
      <w:lvlText w:val="%4."/>
      <w:lvlJc w:val="left"/>
      <w:pPr>
        <w:pStyle w:val="953"/>
        <w:ind w:left="2580" w:hanging="420"/>
      </w:pPr>
    </w:lvl>
    <w:lvl w:ilvl="4">
      <w:start w:val="1"/>
      <w:numFmt w:val="lowerLetter"/>
      <w:isLgl w:val="false"/>
      <w:suff w:val="tab"/>
      <w:lvlText w:val="%5)"/>
      <w:lvlJc w:val="left"/>
      <w:pPr>
        <w:pStyle w:val="953"/>
        <w:ind w:left="3000" w:hanging="420"/>
      </w:pPr>
    </w:lvl>
    <w:lvl w:ilvl="5">
      <w:start w:val="1"/>
      <w:numFmt w:val="lowerRoman"/>
      <w:isLgl w:val="false"/>
      <w:suff w:val="tab"/>
      <w:lvlText w:val="%6."/>
      <w:lvlJc w:val="right"/>
      <w:pPr>
        <w:pStyle w:val="953"/>
        <w:ind w:left="3420" w:hanging="420"/>
      </w:pPr>
    </w:lvl>
    <w:lvl w:ilvl="6">
      <w:start w:val="1"/>
      <w:numFmt w:val="decimal"/>
      <w:isLgl w:val="false"/>
      <w:suff w:val="tab"/>
      <w:lvlText w:val="%7."/>
      <w:lvlJc w:val="left"/>
      <w:pPr>
        <w:pStyle w:val="953"/>
        <w:ind w:left="3840" w:hanging="420"/>
      </w:pPr>
    </w:lvl>
    <w:lvl w:ilvl="7">
      <w:start w:val="1"/>
      <w:numFmt w:val="lowerLetter"/>
      <w:isLgl w:val="false"/>
      <w:suff w:val="tab"/>
      <w:lvlText w:val="%8)"/>
      <w:lvlJc w:val="left"/>
      <w:pPr>
        <w:pStyle w:val="953"/>
        <w:ind w:left="4260" w:hanging="420"/>
      </w:pPr>
    </w:lvl>
    <w:lvl w:ilvl="8">
      <w:start w:val="1"/>
      <w:numFmt w:val="lowerRoman"/>
      <w:isLgl w:val="false"/>
      <w:suff w:val="tab"/>
      <w:lvlText w:val="%9."/>
      <w:lvlJc w:val="right"/>
      <w:pPr>
        <w:pStyle w:val="953"/>
        <w:ind w:left="4680" w:hanging="420"/>
      </w:pPr>
    </w:lvl>
  </w:abstractNum>
  <w:abstractNum w:abstractNumId="7">
    <w:multiLevelType w:val="hybridMultilevel"/>
    <w:lvl w:ilvl="0">
      <w:start w:val="1"/>
      <w:numFmt w:val="decimal"/>
      <w:pStyle w:val="1253"/>
      <w:isLgl w:val="false"/>
      <w:suff w:val="tab"/>
      <w:lvlText w:val="%1"/>
      <w:lvlJc w:val="left"/>
      <w:pPr>
        <w:pStyle w:val="953"/>
        <w:ind w:left="425" w:hanging="425"/>
        <w:tabs>
          <w:tab w:val="num" w:pos="425" w:leader="none"/>
        </w:tabs>
      </w:pPr>
      <w:rPr>
        <w:rFonts w:hint="eastAsia"/>
      </w:rPr>
    </w:lvl>
    <w:lvl w:ilvl="1">
      <w:start w:val="1"/>
      <w:numFmt w:val="decimal"/>
      <w:isLgl w:val="false"/>
      <w:suff w:val="tab"/>
      <w:lvlText w:val="%1.%2"/>
      <w:lvlJc w:val="left"/>
      <w:pPr>
        <w:pStyle w:val="953"/>
        <w:ind w:left="992" w:hanging="567"/>
        <w:tabs>
          <w:tab w:val="num" w:pos="992" w:leader="none"/>
        </w:tabs>
      </w:pPr>
      <w:rPr>
        <w:rFonts w:hint="eastAsia"/>
      </w:rPr>
    </w:lvl>
    <w:lvl w:ilvl="2">
      <w:start w:val="1"/>
      <w:numFmt w:val="decimal"/>
      <w:isLgl w:val="false"/>
      <w:suff w:val="tab"/>
      <w:lvlText w:val="%1.%2.%3"/>
      <w:lvlJc w:val="left"/>
      <w:pPr>
        <w:pStyle w:val="953"/>
        <w:ind w:left="1418" w:hanging="567"/>
        <w:tabs>
          <w:tab w:val="num" w:pos="1571" w:leader="none"/>
        </w:tabs>
      </w:pPr>
      <w:rPr>
        <w:rFonts w:hint="eastAsia"/>
      </w:rPr>
    </w:lvl>
    <w:lvl w:ilvl="3">
      <w:start w:val="1"/>
      <w:numFmt w:val="decimal"/>
      <w:isLgl w:val="false"/>
      <w:suff w:val="tab"/>
      <w:lvlText w:val="%1.%2.%3.%4"/>
      <w:lvlJc w:val="left"/>
      <w:pPr>
        <w:pStyle w:val="953"/>
        <w:ind w:left="1984" w:hanging="708"/>
        <w:tabs>
          <w:tab w:val="num" w:pos="2356" w:leader="none"/>
        </w:tabs>
      </w:pPr>
      <w:rPr>
        <w:rFonts w:hint="eastAsia"/>
      </w:rPr>
    </w:lvl>
    <w:lvl w:ilvl="4">
      <w:start w:val="1"/>
      <w:numFmt w:val="decimal"/>
      <w:isLgl w:val="false"/>
      <w:suff w:val="tab"/>
      <w:lvlText w:val="%1.%2.%3.%4.%5"/>
      <w:lvlJc w:val="left"/>
      <w:pPr>
        <w:pStyle w:val="953"/>
        <w:ind w:left="2551" w:hanging="850"/>
        <w:tabs>
          <w:tab w:val="num" w:pos="3141" w:leader="none"/>
        </w:tabs>
      </w:pPr>
      <w:rPr>
        <w:rFonts w:hint="eastAsia"/>
      </w:rPr>
    </w:lvl>
    <w:lvl w:ilvl="5">
      <w:start w:val="1"/>
      <w:numFmt w:val="decimal"/>
      <w:isLgl w:val="false"/>
      <w:suff w:val="tab"/>
      <w:lvlText w:val="%1.%2.%3.%4.%5.%6"/>
      <w:lvlJc w:val="left"/>
      <w:pPr>
        <w:pStyle w:val="953"/>
        <w:ind w:left="3260" w:hanging="1134"/>
        <w:tabs>
          <w:tab w:val="num" w:pos="3926" w:leader="none"/>
        </w:tabs>
      </w:pPr>
      <w:rPr>
        <w:rFonts w:hint="eastAsia"/>
      </w:rPr>
    </w:lvl>
    <w:lvl w:ilvl="6">
      <w:start w:val="1"/>
      <w:numFmt w:val="decimal"/>
      <w:isLgl w:val="false"/>
      <w:suff w:val="tab"/>
      <w:lvlText w:val="%1.%2.%3.%4.%5.%6.%7"/>
      <w:lvlJc w:val="left"/>
      <w:pPr>
        <w:pStyle w:val="953"/>
        <w:ind w:left="3827" w:hanging="1276"/>
        <w:tabs>
          <w:tab w:val="num" w:pos="4711" w:leader="none"/>
        </w:tabs>
      </w:pPr>
      <w:rPr>
        <w:rFonts w:hint="eastAsia"/>
      </w:rPr>
    </w:lvl>
    <w:lvl w:ilvl="7">
      <w:start w:val="1"/>
      <w:numFmt w:val="decimal"/>
      <w:isLgl w:val="false"/>
      <w:suff w:val="tab"/>
      <w:lvlText w:val="%1.%2.%3.%4.%5.%6.%7.%8"/>
      <w:lvlJc w:val="left"/>
      <w:pPr>
        <w:pStyle w:val="953"/>
        <w:ind w:left="4394" w:hanging="1418"/>
        <w:tabs>
          <w:tab w:val="num" w:pos="5136" w:leader="none"/>
        </w:tabs>
      </w:pPr>
      <w:rPr>
        <w:rFonts w:hint="eastAsia"/>
      </w:rPr>
    </w:lvl>
    <w:lvl w:ilvl="8">
      <w:start w:val="1"/>
      <w:numFmt w:val="decimal"/>
      <w:isLgl w:val="false"/>
      <w:suff w:val="tab"/>
      <w:lvlText w:val="%1.%2.%3.%4.%5.%6.%7.%8.%9"/>
      <w:lvlJc w:val="left"/>
      <w:pPr>
        <w:pStyle w:val="953"/>
        <w:ind w:left="5102" w:hanging="1700"/>
        <w:tabs>
          <w:tab w:val="num" w:pos="5922" w:leader="none"/>
        </w:tabs>
      </w:pPr>
      <w:rPr>
        <w:rFonts w:hint="eastAsia"/>
      </w:rPr>
    </w:lvl>
  </w:abstractNum>
  <w:abstractNum w:abstractNumId="8">
    <w:multiLevelType w:val="hybridMultilevel"/>
    <w:lvl w:ilvl="0">
      <w:start w:val="1"/>
      <w:numFmt w:val="chineseCountingThousand"/>
      <w:pStyle w:val="1373"/>
      <w:isLgl w:val="false"/>
      <w:suff w:val="tab"/>
      <w:lvlText w:val="第%1部分"/>
      <w:lvlJc w:val="left"/>
      <w:pPr>
        <w:pStyle w:val="953"/>
        <w:ind w:left="2836" w:hanging="425"/>
        <w:tabs>
          <w:tab w:val="num" w:pos="4211" w:leader="none"/>
        </w:tabs>
      </w:pPr>
      <w:rPr>
        <w:rFonts w:hint="eastAsia"/>
        <w:lang w:val="en-US"/>
      </w:rPr>
    </w:lvl>
    <w:lvl w:ilvl="1">
      <w:start w:val="1"/>
      <w:numFmt w:val="decimal"/>
      <w:isLgl w:val="false"/>
      <w:suff w:val="tab"/>
      <w:lvlText w:val="%1.%2"/>
      <w:lvlJc w:val="left"/>
      <w:pPr>
        <w:pStyle w:val="953"/>
        <w:ind w:left="2978" w:hanging="567"/>
        <w:tabs>
          <w:tab w:val="num" w:pos="2978" w:leader="none"/>
        </w:tabs>
      </w:pPr>
      <w:rPr>
        <w:rFonts w:hint="eastAsia"/>
      </w:rPr>
    </w:lvl>
    <w:lvl w:ilvl="2">
      <w:start w:val="1"/>
      <w:numFmt w:val="decimal"/>
      <w:isLgl w:val="false"/>
      <w:suff w:val="tab"/>
      <w:lvlText w:val="%1.%2.%3"/>
      <w:lvlJc w:val="left"/>
      <w:pPr>
        <w:pStyle w:val="953"/>
        <w:ind w:left="2751" w:hanging="340"/>
        <w:tabs>
          <w:tab w:val="num" w:pos="3491" w:leader="none"/>
        </w:tabs>
      </w:pPr>
      <w:rPr>
        <w:rFonts w:hint="eastAsia"/>
      </w:rPr>
    </w:lvl>
    <w:lvl w:ilvl="3">
      <w:start w:val="1"/>
      <w:numFmt w:val="decimal"/>
      <w:isLgl w:val="false"/>
      <w:suff w:val="tab"/>
      <w:lvlText w:val="%1.%2.%3.%4"/>
      <w:lvlJc w:val="left"/>
      <w:pPr>
        <w:pStyle w:val="953"/>
        <w:ind w:left="3262" w:hanging="851"/>
        <w:tabs>
          <w:tab w:val="num" w:pos="3262" w:leader="none"/>
        </w:tabs>
      </w:pPr>
      <w:rPr>
        <w:rFonts w:hint="eastAsia"/>
      </w:rPr>
    </w:lvl>
    <w:lvl w:ilvl="4">
      <w:start w:val="1"/>
      <w:numFmt w:val="decimal"/>
      <w:isLgl w:val="false"/>
      <w:suff w:val="tab"/>
      <w:lvlText w:val="%1.%2.%3.%4.%5"/>
      <w:lvlJc w:val="left"/>
      <w:pPr>
        <w:pStyle w:val="953"/>
        <w:ind w:left="3403" w:hanging="992"/>
        <w:tabs>
          <w:tab w:val="num" w:pos="3491" w:leader="none"/>
        </w:tabs>
      </w:pPr>
      <w:rPr>
        <w:rFonts w:hint="eastAsia"/>
      </w:rPr>
    </w:lvl>
    <w:lvl w:ilvl="5">
      <w:start w:val="1"/>
      <w:numFmt w:val="decimal"/>
      <w:isLgl w:val="false"/>
      <w:suff w:val="tab"/>
      <w:lvlText w:val="%1.%2.%3.%4.%5.%6"/>
      <w:lvlJc w:val="left"/>
      <w:pPr>
        <w:pStyle w:val="953"/>
        <w:ind w:left="3545" w:hanging="1134"/>
        <w:tabs>
          <w:tab w:val="num" w:pos="3851" w:leader="none"/>
        </w:tabs>
      </w:pPr>
      <w:rPr>
        <w:rFonts w:hint="eastAsia"/>
      </w:rPr>
    </w:lvl>
    <w:lvl w:ilvl="6">
      <w:start w:val="1"/>
      <w:numFmt w:val="decimal"/>
      <w:isLgl w:val="false"/>
      <w:suff w:val="tab"/>
      <w:lvlText w:val="%1.%2.%3.%4.%5.%6.%7."/>
      <w:lvlJc w:val="left"/>
      <w:pPr>
        <w:pStyle w:val="953"/>
        <w:ind w:left="3687" w:hanging="1276"/>
        <w:tabs>
          <w:tab w:val="num" w:pos="3687" w:leader="none"/>
        </w:tabs>
      </w:pPr>
      <w:rPr>
        <w:rFonts w:hint="eastAsia"/>
      </w:rPr>
    </w:lvl>
    <w:lvl w:ilvl="7">
      <w:start w:val="1"/>
      <w:numFmt w:val="decimal"/>
      <w:isLgl w:val="false"/>
      <w:suff w:val="tab"/>
      <w:lvlText w:val="%1.%2.%3.%4.%5.%6.%7.%8."/>
      <w:lvlJc w:val="left"/>
      <w:pPr>
        <w:pStyle w:val="953"/>
        <w:ind w:left="3829" w:hanging="1418"/>
        <w:tabs>
          <w:tab w:val="num" w:pos="3829" w:leader="none"/>
        </w:tabs>
      </w:pPr>
      <w:rPr>
        <w:rFonts w:hint="eastAsia"/>
      </w:rPr>
    </w:lvl>
    <w:lvl w:ilvl="8">
      <w:start w:val="1"/>
      <w:numFmt w:val="decimal"/>
      <w:isLgl w:val="false"/>
      <w:suff w:val="tab"/>
      <w:lvlText w:val="%1.%2.%3.%4.%5.%6.%7.%8.%9."/>
      <w:lvlJc w:val="left"/>
      <w:pPr>
        <w:pStyle w:val="953"/>
        <w:ind w:left="3970" w:hanging="1559"/>
        <w:tabs>
          <w:tab w:val="num" w:pos="3970" w:leader="none"/>
        </w:tabs>
      </w:pPr>
      <w:rPr>
        <w:rFonts w:hint="eastAsia"/>
      </w:rPr>
    </w:lvl>
  </w:abstractNum>
  <w:abstractNum w:abstractNumId="9">
    <w:multiLevelType w:val="hybridMultilevel"/>
    <w:lvl w:ilvl="0">
      <w:start w:val="1"/>
      <w:numFmt w:val="japaneseCounting"/>
      <w:isLgl w:val="false"/>
      <w:suff w:val="tab"/>
      <w:lvlText w:val="（%1）"/>
      <w:lvlJc w:val="left"/>
      <w:pPr>
        <w:pStyle w:val="953"/>
        <w:ind w:left="1080" w:hanging="1080"/>
        <w:tabs>
          <w:tab w:val="num" w:pos="1080" w:leader="none"/>
        </w:tabs>
      </w:pPr>
      <w:rPr>
        <w:rFonts w:hint="eastAsia" w:cs="Times New Roman"/>
      </w:rPr>
    </w:lvl>
    <w:lvl w:ilvl="1">
      <w:start w:val="1"/>
      <w:numFmt w:val="decimal"/>
      <w:isLgl w:val="false"/>
      <w:suff w:val="space"/>
      <w:lvlText w:val="%2."/>
      <w:lvlJc w:val="left"/>
      <w:pPr>
        <w:pStyle w:val="953"/>
        <w:ind w:left="780" w:hanging="360"/>
      </w:pPr>
      <w:rPr>
        <w:rFonts w:hint="eastAsia" w:cs="Times New Roman"/>
        <w:color w:val="000000"/>
      </w:rPr>
    </w:lvl>
    <w:lvl w:ilvl="2">
      <w:start w:val="1"/>
      <w:numFmt w:val="lowerRoman"/>
      <w:isLgl w:val="false"/>
      <w:suff w:val="tab"/>
      <w:lvlText w:val="%3."/>
      <w:lvlJc w:val="right"/>
      <w:pPr>
        <w:pStyle w:val="953"/>
        <w:ind w:left="1260" w:hanging="420"/>
        <w:tabs>
          <w:tab w:val="num" w:pos="1260" w:leader="none"/>
        </w:tabs>
      </w:pPr>
      <w:rPr>
        <w:rFonts w:hint="eastAsia" w:cs="Times New Roman"/>
      </w:rPr>
    </w:lvl>
    <w:lvl w:ilvl="3">
      <w:start w:val="1"/>
      <w:numFmt w:val="decimal"/>
      <w:isLgl w:val="false"/>
      <w:suff w:val="tab"/>
      <w:lvlText w:val="%4."/>
      <w:lvlJc w:val="left"/>
      <w:pPr>
        <w:pStyle w:val="953"/>
        <w:ind w:left="1680" w:hanging="420"/>
        <w:tabs>
          <w:tab w:val="num" w:pos="1680" w:leader="none"/>
        </w:tabs>
      </w:pPr>
      <w:rPr>
        <w:rFonts w:hint="eastAsia" w:cs="Times New Roman"/>
      </w:rPr>
    </w:lvl>
    <w:lvl w:ilvl="4">
      <w:start w:val="1"/>
      <w:numFmt w:val="lowerLetter"/>
      <w:isLgl w:val="false"/>
      <w:suff w:val="tab"/>
      <w:lvlText w:val="%5)"/>
      <w:lvlJc w:val="left"/>
      <w:pPr>
        <w:pStyle w:val="953"/>
        <w:ind w:left="2100" w:hanging="420"/>
        <w:tabs>
          <w:tab w:val="num" w:pos="2100" w:leader="none"/>
        </w:tabs>
      </w:pPr>
      <w:rPr>
        <w:rFonts w:hint="eastAsia" w:cs="Times New Roman"/>
      </w:rPr>
    </w:lvl>
    <w:lvl w:ilvl="5">
      <w:start w:val="1"/>
      <w:numFmt w:val="lowerRoman"/>
      <w:isLgl w:val="false"/>
      <w:suff w:val="tab"/>
      <w:lvlText w:val="%6."/>
      <w:lvlJc w:val="right"/>
      <w:pPr>
        <w:pStyle w:val="953"/>
        <w:ind w:left="2520" w:hanging="420"/>
        <w:tabs>
          <w:tab w:val="num" w:pos="2520" w:leader="none"/>
        </w:tabs>
      </w:pPr>
      <w:rPr>
        <w:rFonts w:hint="eastAsia" w:cs="Times New Roman"/>
      </w:rPr>
    </w:lvl>
    <w:lvl w:ilvl="6">
      <w:start w:val="1"/>
      <w:numFmt w:val="decimal"/>
      <w:isLgl w:val="false"/>
      <w:suff w:val="tab"/>
      <w:lvlText w:val="%7."/>
      <w:lvlJc w:val="left"/>
      <w:pPr>
        <w:pStyle w:val="953"/>
        <w:ind w:left="2940" w:hanging="420"/>
        <w:tabs>
          <w:tab w:val="num" w:pos="2940" w:leader="none"/>
        </w:tabs>
      </w:pPr>
      <w:rPr>
        <w:rFonts w:hint="eastAsia" w:cs="Times New Roman"/>
      </w:rPr>
    </w:lvl>
    <w:lvl w:ilvl="7">
      <w:start w:val="1"/>
      <w:numFmt w:val="lowerLetter"/>
      <w:isLgl w:val="false"/>
      <w:suff w:val="tab"/>
      <w:lvlText w:val="%8)"/>
      <w:lvlJc w:val="left"/>
      <w:pPr>
        <w:pStyle w:val="953"/>
        <w:ind w:left="3360" w:hanging="420"/>
        <w:tabs>
          <w:tab w:val="num" w:pos="3360" w:leader="none"/>
        </w:tabs>
      </w:pPr>
      <w:rPr>
        <w:rFonts w:hint="eastAsia" w:cs="Times New Roman"/>
      </w:rPr>
    </w:lvl>
    <w:lvl w:ilvl="8">
      <w:start w:val="1"/>
      <w:numFmt w:val="lowerRoman"/>
      <w:isLgl w:val="false"/>
      <w:suff w:val="tab"/>
      <w:lvlText w:val="%9."/>
      <w:lvlJc w:val="right"/>
      <w:pPr>
        <w:pStyle w:val="953"/>
        <w:ind w:left="3780" w:hanging="420"/>
        <w:tabs>
          <w:tab w:val="num" w:pos="3780" w:leader="none"/>
        </w:tabs>
      </w:pPr>
      <w:rPr>
        <w:rFonts w:hint="eastAsia" w:cs="Times New Roman"/>
      </w:rPr>
    </w:lvl>
  </w:abstractNum>
  <w:abstractNum w:abstractNumId="10">
    <w:multiLevelType w:val="hybridMultilevel"/>
    <w:lvl w:ilvl="0">
      <w:start w:val="3"/>
      <w:numFmt w:val="decimal"/>
      <w:isLgl w:val="false"/>
      <w:suff w:val="tab"/>
      <w:lvlText w:val="%1."/>
      <w:lvlJc w:val="left"/>
      <w:pPr>
        <w:pStyle w:val="953"/>
        <w:tabs>
          <w:tab w:val="num" w:pos="312" w:leader="none"/>
        </w:tabs>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5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3"/>
        <w:ind w:left="840" w:hanging="420"/>
        <w:tabs>
          <w:tab w:val="num" w:pos="840" w:leader="none"/>
        </w:tabs>
      </w:pPr>
      <w:rPr>
        <w:rFonts w:cs="Times New Roman"/>
      </w:rPr>
    </w:lvl>
    <w:lvl w:ilvl="2">
      <w:start w:val="10"/>
      <w:numFmt w:val="decimal"/>
      <w:isLgl w:val="false"/>
      <w:suff w:val="tab"/>
      <w:lvlText w:val="%3."/>
      <w:lvlJc w:val="left"/>
      <w:pPr>
        <w:pStyle w:val="953"/>
        <w:ind w:left="1200" w:hanging="360"/>
        <w:tabs>
          <w:tab w:val="num" w:pos="1200" w:leader="none"/>
        </w:tabs>
      </w:pPr>
      <w:rPr>
        <w:rFonts w:cs="Times New Roman"/>
      </w:rPr>
    </w:lvl>
    <w:lvl w:ilvl="3">
      <w:start w:val="1"/>
      <w:numFmt w:val="decimal"/>
      <w:isLgl w:val="false"/>
      <w:suff w:val="tab"/>
      <w:lvlText w:val="%4."/>
      <w:lvlJc w:val="left"/>
      <w:pPr>
        <w:pStyle w:val="953"/>
        <w:ind w:left="1680" w:hanging="420"/>
        <w:tabs>
          <w:tab w:val="num" w:pos="1680" w:leader="none"/>
        </w:tabs>
      </w:pPr>
      <w:rPr>
        <w:rFonts w:cs="Times New Roman"/>
      </w:rPr>
    </w:lvl>
    <w:lvl w:ilvl="4">
      <w:start w:val="1"/>
      <w:numFmt w:val="lowerLetter"/>
      <w:isLgl w:val="false"/>
      <w:suff w:val="tab"/>
      <w:lvlText w:val="%5)"/>
      <w:lvlJc w:val="left"/>
      <w:pPr>
        <w:pStyle w:val="953"/>
        <w:ind w:left="2100" w:hanging="420"/>
        <w:tabs>
          <w:tab w:val="num" w:pos="2100" w:leader="none"/>
        </w:tabs>
      </w:pPr>
      <w:rPr>
        <w:rFonts w:cs="Times New Roman"/>
      </w:rPr>
    </w:lvl>
    <w:lvl w:ilvl="5">
      <w:start w:val="1"/>
      <w:numFmt w:val="lowerRoman"/>
      <w:isLgl w:val="false"/>
      <w:suff w:val="tab"/>
      <w:lvlText w:val="%6."/>
      <w:lvlJc w:val="right"/>
      <w:pPr>
        <w:pStyle w:val="953"/>
        <w:ind w:left="2520" w:hanging="420"/>
        <w:tabs>
          <w:tab w:val="num" w:pos="2520" w:leader="none"/>
        </w:tabs>
      </w:pPr>
      <w:rPr>
        <w:rFonts w:cs="Times New Roman"/>
      </w:rPr>
    </w:lvl>
    <w:lvl w:ilvl="6">
      <w:start w:val="1"/>
      <w:numFmt w:val="decimal"/>
      <w:isLgl w:val="false"/>
      <w:suff w:val="tab"/>
      <w:lvlText w:val="%7."/>
      <w:lvlJc w:val="left"/>
      <w:pPr>
        <w:pStyle w:val="953"/>
        <w:ind w:left="2940" w:hanging="420"/>
        <w:tabs>
          <w:tab w:val="num" w:pos="2940" w:leader="none"/>
        </w:tabs>
      </w:pPr>
      <w:rPr>
        <w:rFonts w:cs="Times New Roman"/>
      </w:rPr>
    </w:lvl>
    <w:lvl w:ilvl="7">
      <w:start w:val="1"/>
      <w:numFmt w:val="lowerLetter"/>
      <w:isLgl w:val="false"/>
      <w:suff w:val="tab"/>
      <w:lvlText w:val="%8)"/>
      <w:lvlJc w:val="left"/>
      <w:pPr>
        <w:pStyle w:val="953"/>
        <w:ind w:left="3360" w:hanging="420"/>
        <w:tabs>
          <w:tab w:val="num" w:pos="3360" w:leader="none"/>
        </w:tabs>
      </w:pPr>
      <w:rPr>
        <w:rFonts w:cs="Times New Roman"/>
      </w:rPr>
    </w:lvl>
    <w:lvl w:ilvl="8">
      <w:start w:val="1"/>
      <w:numFmt w:val="lowerRoman"/>
      <w:isLgl w:val="false"/>
      <w:suff w:val="tab"/>
      <w:lvlText w:val="%9."/>
      <w:lvlJc w:val="right"/>
      <w:pPr>
        <w:pStyle w:val="953"/>
        <w:ind w:left="3780" w:hanging="420"/>
        <w:tabs>
          <w:tab w:val="num" w:pos="3780" w:leader="none"/>
        </w:tabs>
      </w:pPr>
      <w:rPr>
        <w:rFonts w:cs="Times New Roman"/>
      </w:rPr>
    </w:lvl>
  </w:abstractNum>
  <w:abstractNum w:abstractNumId="13">
    <w:multiLevelType w:val="hybridMultilevel"/>
    <w:lvl w:ilvl="0">
      <w:start w:val="2"/>
      <w:numFmt w:val="chineseCounting"/>
      <w:isLgl w:val="false"/>
      <w:suff w:val="nothing"/>
      <w:lvlText w:val="%1、"/>
      <w:lvlJc w:val="left"/>
      <w:pPr>
        <w:pStyle w:val="9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53"/>
      </w:p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5">
    <w:multiLevelType w:val="hybridMultilevel"/>
    <w:lvl w:ilvl="0">
      <w:start w:val="3"/>
      <w:numFmt w:val="chineseCounting"/>
      <w:isLgl w:val="false"/>
      <w:suff w:val="space"/>
      <w:lvlText w:val="第%1章"/>
      <w:lvlJc w:val="left"/>
      <w:pPr>
        <w:pStyle w:val="953"/>
      </w:pPr>
      <w:rPr>
        <w:rFonts w:hint="eastAsia"/>
      </w:rPr>
    </w:lvl>
    <w:lvl w:ilvl="1">
      <w:start w:val="1"/>
      <w:numFmt w:val="bullet"/>
      <w:isLgl w:val="false"/>
      <w:suff w:val="tab"/>
      <w:lvlText w:val="o"/>
      <w:lvlJc w:val="left"/>
      <w:pPr>
        <w:pStyle w:val="953"/>
        <w:ind w:left="1440" w:hanging="360"/>
      </w:pPr>
      <w:rPr>
        <w:rFonts w:ascii="Courier New" w:hAnsi="Courier New" w:eastAsia="Courier New" w:cs="Courier New"/>
      </w:rPr>
    </w:lvl>
    <w:lvl w:ilvl="2">
      <w:start w:val="1"/>
      <w:numFmt w:val="bullet"/>
      <w:isLgl w:val="false"/>
      <w:suff w:val="tab"/>
      <w:lvlText w:val="§"/>
      <w:lvlJc w:val="left"/>
      <w:pPr>
        <w:pStyle w:val="953"/>
        <w:ind w:left="2160" w:hanging="360"/>
      </w:pPr>
      <w:rPr>
        <w:rFonts w:ascii="Wingdings" w:hAnsi="Wingdings" w:eastAsia="Wingdings" w:cs="Wingdings"/>
      </w:rPr>
    </w:lvl>
    <w:lvl w:ilvl="3">
      <w:start w:val="1"/>
      <w:numFmt w:val="bullet"/>
      <w:isLgl w:val="false"/>
      <w:suff w:val="tab"/>
      <w:lvlText w:val="·"/>
      <w:lvlJc w:val="left"/>
      <w:pPr>
        <w:pStyle w:val="953"/>
        <w:ind w:left="2880" w:hanging="360"/>
      </w:pPr>
      <w:rPr>
        <w:rFonts w:ascii="Symbol" w:hAnsi="Symbol" w:eastAsia="Symbol" w:cs="Symbol"/>
      </w:rPr>
    </w:lvl>
    <w:lvl w:ilvl="4">
      <w:start w:val="1"/>
      <w:numFmt w:val="bullet"/>
      <w:isLgl w:val="false"/>
      <w:suff w:val="tab"/>
      <w:lvlText w:val="o"/>
      <w:lvlJc w:val="left"/>
      <w:pPr>
        <w:pStyle w:val="953"/>
        <w:ind w:left="3600" w:hanging="360"/>
      </w:pPr>
      <w:rPr>
        <w:rFonts w:ascii="Courier New" w:hAnsi="Courier New" w:eastAsia="Courier New" w:cs="Courier New"/>
      </w:rPr>
    </w:lvl>
    <w:lvl w:ilvl="5">
      <w:start w:val="1"/>
      <w:numFmt w:val="bullet"/>
      <w:isLgl w:val="false"/>
      <w:suff w:val="tab"/>
      <w:lvlText w:val="§"/>
      <w:lvlJc w:val="left"/>
      <w:pPr>
        <w:pStyle w:val="953"/>
        <w:ind w:left="4320" w:hanging="360"/>
      </w:pPr>
      <w:rPr>
        <w:rFonts w:ascii="Wingdings" w:hAnsi="Wingdings" w:eastAsia="Wingdings" w:cs="Wingdings"/>
      </w:rPr>
    </w:lvl>
    <w:lvl w:ilvl="6">
      <w:start w:val="1"/>
      <w:numFmt w:val="bullet"/>
      <w:isLgl w:val="false"/>
      <w:suff w:val="tab"/>
      <w:lvlText w:val="·"/>
      <w:lvlJc w:val="left"/>
      <w:pPr>
        <w:pStyle w:val="953"/>
        <w:ind w:left="5040" w:hanging="360"/>
      </w:pPr>
      <w:rPr>
        <w:rFonts w:ascii="Symbol" w:hAnsi="Symbol" w:eastAsia="Symbol" w:cs="Symbol"/>
      </w:rPr>
    </w:lvl>
    <w:lvl w:ilvl="7">
      <w:start w:val="1"/>
      <w:numFmt w:val="bullet"/>
      <w:isLgl w:val="false"/>
      <w:suff w:val="tab"/>
      <w:lvlText w:val="o"/>
      <w:lvlJc w:val="left"/>
      <w:pPr>
        <w:pStyle w:val="953"/>
        <w:ind w:left="5760" w:hanging="360"/>
      </w:pPr>
      <w:rPr>
        <w:rFonts w:ascii="Courier New" w:hAnsi="Courier New" w:eastAsia="Courier New" w:cs="Courier New"/>
      </w:rPr>
    </w:lvl>
    <w:lvl w:ilvl="8">
      <w:start w:val="1"/>
      <w:numFmt w:val="bullet"/>
      <w:isLgl w:val="false"/>
      <w:suff w:val="tab"/>
      <w:lvlText w:val="§"/>
      <w:lvlJc w:val="left"/>
      <w:pPr>
        <w:pStyle w:val="953"/>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53"/>
        <w:ind w:left="1155" w:hanging="420"/>
      </w:pPr>
      <w:rPr>
        <w:rFonts w:hint="eastAsia"/>
      </w:rPr>
    </w:lvl>
    <w:lvl w:ilvl="1">
      <w:start w:val="1"/>
      <w:numFmt w:val="lowerLetter"/>
      <w:isLgl w:val="false"/>
      <w:suff w:val="tab"/>
      <w:lvlText w:val="%2)"/>
      <w:lvlJc w:val="left"/>
      <w:pPr>
        <w:pStyle w:val="953"/>
        <w:ind w:left="1575" w:hanging="420"/>
      </w:pPr>
    </w:lvl>
    <w:lvl w:ilvl="2">
      <w:start w:val="1"/>
      <w:numFmt w:val="lowerRoman"/>
      <w:isLgl w:val="false"/>
      <w:suff w:val="tab"/>
      <w:lvlText w:val="%3."/>
      <w:lvlJc w:val="right"/>
      <w:pPr>
        <w:pStyle w:val="953"/>
        <w:ind w:left="1995" w:hanging="420"/>
      </w:pPr>
    </w:lvl>
    <w:lvl w:ilvl="3">
      <w:start w:val="1"/>
      <w:numFmt w:val="decimal"/>
      <w:isLgl w:val="false"/>
      <w:suff w:val="tab"/>
      <w:lvlText w:val="%4."/>
      <w:lvlJc w:val="left"/>
      <w:pPr>
        <w:pStyle w:val="953"/>
        <w:ind w:left="2415" w:hanging="420"/>
      </w:pPr>
    </w:lvl>
    <w:lvl w:ilvl="4">
      <w:start w:val="1"/>
      <w:numFmt w:val="lowerLetter"/>
      <w:isLgl w:val="false"/>
      <w:suff w:val="tab"/>
      <w:lvlText w:val="%5)"/>
      <w:lvlJc w:val="left"/>
      <w:pPr>
        <w:pStyle w:val="953"/>
        <w:ind w:left="2835" w:hanging="420"/>
      </w:pPr>
    </w:lvl>
    <w:lvl w:ilvl="5">
      <w:start w:val="1"/>
      <w:numFmt w:val="lowerRoman"/>
      <w:isLgl w:val="false"/>
      <w:suff w:val="tab"/>
      <w:lvlText w:val="%6."/>
      <w:lvlJc w:val="right"/>
      <w:pPr>
        <w:pStyle w:val="953"/>
        <w:ind w:left="3255" w:hanging="420"/>
      </w:pPr>
    </w:lvl>
    <w:lvl w:ilvl="6">
      <w:start w:val="1"/>
      <w:numFmt w:val="decimal"/>
      <w:isLgl w:val="false"/>
      <w:suff w:val="tab"/>
      <w:lvlText w:val="%7."/>
      <w:lvlJc w:val="left"/>
      <w:pPr>
        <w:pStyle w:val="953"/>
        <w:ind w:left="3675" w:hanging="420"/>
      </w:pPr>
    </w:lvl>
    <w:lvl w:ilvl="7">
      <w:start w:val="1"/>
      <w:numFmt w:val="lowerLetter"/>
      <w:isLgl w:val="false"/>
      <w:suff w:val="tab"/>
      <w:lvlText w:val="%8)"/>
      <w:lvlJc w:val="left"/>
      <w:pPr>
        <w:pStyle w:val="953"/>
        <w:ind w:left="4095" w:hanging="420"/>
      </w:pPr>
    </w:lvl>
    <w:lvl w:ilvl="8">
      <w:start w:val="1"/>
      <w:numFmt w:val="lowerRoman"/>
      <w:isLgl w:val="false"/>
      <w:suff w:val="tab"/>
      <w:lvlText w:val="%9."/>
      <w:lvlJc w:val="right"/>
      <w:pPr>
        <w:pStyle w:val="953"/>
        <w:ind w:left="4515" w:hanging="420"/>
      </w:pPr>
    </w:lvl>
  </w:abstractNum>
  <w:num w:numId="1">
    <w:abstractNumId w:val="5"/>
  </w:num>
  <w:num w:numId="2">
    <w:abstractNumId w:val="2"/>
  </w:num>
  <w:num w:numId="3">
    <w:abstractNumId w:val="3"/>
  </w:num>
  <w:num w:numId="4">
    <w:abstractNumId w:val="4"/>
  </w:num>
  <w:num w:numId="5">
    <w:abstractNumId w:val="6"/>
  </w:num>
  <w:num w:numId="6">
    <w:abstractNumId w:val="7"/>
  </w:num>
  <w:num w:numId="7">
    <w:abstractNumId w:val="8"/>
  </w:num>
  <w:num w:numId="8">
    <w:abstractNumId w:val="10"/>
  </w:num>
  <w:num w:numId="9">
    <w:abstractNumId w:val="15"/>
  </w:num>
  <w:num w:numId="10">
    <w:abstractNumId w:val="16"/>
  </w:num>
  <w:num w:numId="11">
    <w:abstractNumId w:val="0"/>
  </w:num>
  <w:num w:numId="12">
    <w:abstractNumId w:val="9"/>
  </w:num>
  <w:num w:numId="13">
    <w:abstractNumId w:val="11"/>
  </w:num>
  <w:num w:numId="14">
    <w:abstractNumId w:val="13"/>
  </w:num>
  <w:num w:numId="15">
    <w:abstractNumId w:val="14"/>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name w:val="Heading 1"/>
    <w:basedOn w:val="953"/>
    <w:next w:val="953"/>
    <w:link w:val="779"/>
    <w:uiPriority w:val="9"/>
    <w:qFormat/>
    <w:pPr>
      <w:keepLines/>
      <w:keepNext/>
      <w:spacing w:before="480" w:after="200"/>
      <w:outlineLvl w:val="0"/>
    </w:pPr>
    <w:rPr>
      <w:rFonts w:ascii="Arial" w:hAnsi="Arial" w:eastAsia="Arial" w:cs="Arial"/>
      <w:sz w:val="40"/>
      <w:szCs w:val="40"/>
    </w:rPr>
  </w:style>
  <w:style w:type="character" w:styleId="779">
    <w:name w:val="Heading 1 Char"/>
    <w:link w:val="778"/>
    <w:uiPriority w:val="9"/>
    <w:rPr>
      <w:rFonts w:ascii="Arial" w:hAnsi="Arial" w:eastAsia="Arial" w:cs="Arial"/>
      <w:sz w:val="40"/>
      <w:szCs w:val="40"/>
    </w:rPr>
  </w:style>
  <w:style w:type="paragraph" w:styleId="780">
    <w:name w:val="Heading 2"/>
    <w:basedOn w:val="953"/>
    <w:next w:val="953"/>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link w:val="780"/>
    <w:uiPriority w:val="9"/>
    <w:rPr>
      <w:rFonts w:ascii="Arial" w:hAnsi="Arial" w:eastAsia="Arial" w:cs="Arial"/>
      <w:sz w:val="34"/>
    </w:rPr>
  </w:style>
  <w:style w:type="paragraph" w:styleId="782">
    <w:name w:val="Heading 3"/>
    <w:basedOn w:val="953"/>
    <w:next w:val="953"/>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link w:val="782"/>
    <w:uiPriority w:val="9"/>
    <w:rPr>
      <w:rFonts w:ascii="Arial" w:hAnsi="Arial" w:eastAsia="Arial" w:cs="Arial"/>
      <w:sz w:val="30"/>
      <w:szCs w:val="30"/>
    </w:rPr>
  </w:style>
  <w:style w:type="paragraph" w:styleId="784">
    <w:name w:val="Heading 4"/>
    <w:basedOn w:val="953"/>
    <w:next w:val="953"/>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link w:val="784"/>
    <w:uiPriority w:val="9"/>
    <w:rPr>
      <w:rFonts w:ascii="Arial" w:hAnsi="Arial" w:eastAsia="Arial" w:cs="Arial"/>
      <w:b/>
      <w:bCs/>
      <w:sz w:val="26"/>
      <w:szCs w:val="26"/>
    </w:rPr>
  </w:style>
  <w:style w:type="paragraph" w:styleId="786">
    <w:name w:val="Heading 5"/>
    <w:basedOn w:val="953"/>
    <w:next w:val="953"/>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link w:val="786"/>
    <w:uiPriority w:val="9"/>
    <w:rPr>
      <w:rFonts w:ascii="Arial" w:hAnsi="Arial" w:eastAsia="Arial" w:cs="Arial"/>
      <w:b/>
      <w:bCs/>
      <w:sz w:val="24"/>
      <w:szCs w:val="24"/>
    </w:rPr>
  </w:style>
  <w:style w:type="paragraph" w:styleId="788">
    <w:name w:val="Heading 6"/>
    <w:basedOn w:val="953"/>
    <w:next w:val="953"/>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953"/>
    <w:next w:val="953"/>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953"/>
    <w:next w:val="953"/>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953"/>
    <w:next w:val="953"/>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No Spacing"/>
    <w:uiPriority w:val="1"/>
    <w:qFormat/>
    <w:pPr>
      <w:spacing w:before="0" w:after="0" w:line="240" w:lineRule="auto"/>
    </w:pPr>
  </w:style>
  <w:style w:type="paragraph" w:styleId="797">
    <w:name w:val="Title"/>
    <w:basedOn w:val="953"/>
    <w:next w:val="953"/>
    <w:link w:val="1129"/>
    <w:uiPriority w:val="10"/>
    <w:qFormat/>
    <w:pPr>
      <w:contextualSpacing/>
      <w:spacing w:before="300" w:after="200"/>
    </w:pPr>
    <w:rPr>
      <w:sz w:val="48"/>
      <w:szCs w:val="48"/>
    </w:rPr>
  </w:style>
  <w:style w:type="paragraph" w:styleId="798">
    <w:name w:val="Subtitle"/>
    <w:basedOn w:val="953"/>
    <w:next w:val="953"/>
    <w:link w:val="1067"/>
    <w:uiPriority w:val="11"/>
    <w:qFormat/>
    <w:pPr>
      <w:spacing w:before="200" w:after="200"/>
    </w:pPr>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65"/>
    <w:link w:val="953"/>
    <w:qFormat/>
    <w:pPr>
      <w:jc w:val="both"/>
      <w:widowControl w:val="off"/>
    </w:pPr>
    <w:rPr>
      <w:rFonts w:ascii="宋体"/>
      <w:sz w:val="34"/>
      <w:lang w:val="en-US" w:eastAsia="zh-CN" w:bidi="ar-SA"/>
    </w:rPr>
  </w:style>
  <w:style w:type="paragraph" w:styleId="954">
    <w:name w:val="标题 1"/>
    <w:basedOn w:val="953"/>
    <w:next w:val="953"/>
    <w:link w:val="966"/>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55">
    <w:name w:val="标题 2"/>
    <w:basedOn w:val="953"/>
    <w:next w:val="953"/>
    <w:link w:val="967"/>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56">
    <w:name w:val="标题 3"/>
    <w:basedOn w:val="953"/>
    <w:next w:val="953"/>
    <w:link w:val="968"/>
    <w:qFormat/>
    <w:pPr>
      <w:keepLines/>
      <w:keepNext/>
      <w:spacing w:before="260" w:after="260" w:line="413" w:lineRule="auto"/>
      <w:outlineLvl w:val="2"/>
    </w:pPr>
    <w:rPr>
      <w:rFonts w:ascii="黑体" w:eastAsia="黑体"/>
      <w:b/>
      <w:bCs/>
      <w:sz w:val="32"/>
      <w:szCs w:val="32"/>
    </w:rPr>
  </w:style>
  <w:style w:type="paragraph" w:styleId="957">
    <w:name w:val="标题 4"/>
    <w:basedOn w:val="953"/>
    <w:next w:val="953"/>
    <w:link w:val="969"/>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58">
    <w:name w:val="标题 5"/>
    <w:basedOn w:val="953"/>
    <w:next w:val="953"/>
    <w:link w:val="970"/>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59">
    <w:name w:val="标题 6"/>
    <w:basedOn w:val="953"/>
    <w:next w:val="953"/>
    <w:link w:val="971"/>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60">
    <w:name w:val="标题 7"/>
    <w:basedOn w:val="953"/>
    <w:next w:val="953"/>
    <w:link w:val="972"/>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61">
    <w:name w:val="标题 8"/>
    <w:basedOn w:val="953"/>
    <w:next w:val="953"/>
    <w:link w:val="973"/>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62">
    <w:name w:val="标题 9"/>
    <w:basedOn w:val="953"/>
    <w:next w:val="953"/>
    <w:link w:val="974"/>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63">
    <w:name w:val="默认段落字体"/>
    <w:next w:val="963"/>
    <w:link w:val="953"/>
    <w:rPr>
      <w:sz w:val="24"/>
    </w:rPr>
  </w:style>
  <w:style w:type="table" w:styleId="964">
    <w:name w:val="普通表格"/>
    <w:next w:val="964"/>
    <w:link w:val="953"/>
    <w:uiPriority w:val="99"/>
    <w:unhideWhenUsed/>
    <w:tblPr/>
  </w:style>
  <w:style w:type="paragraph" w:styleId="965">
    <w:name w:val="文本块"/>
    <w:basedOn w:val="953"/>
    <w:next w:val="965"/>
    <w:link w:val="953"/>
    <w:pPr>
      <w:ind w:left="420" w:right="33"/>
      <w:jc w:val="left"/>
    </w:pPr>
    <w:rPr>
      <w:sz w:val="24"/>
      <w:szCs w:val="20"/>
    </w:rPr>
  </w:style>
  <w:style w:type="character" w:styleId="966">
    <w:name w:val="标题 1 Char"/>
    <w:next w:val="966"/>
    <w:link w:val="954"/>
    <w:qFormat/>
    <w:rPr>
      <w:rFonts w:ascii="黑体" w:eastAsia="黑体"/>
      <w:b/>
      <w:bCs/>
      <w:sz w:val="44"/>
      <w:szCs w:val="44"/>
    </w:rPr>
  </w:style>
  <w:style w:type="character" w:styleId="967">
    <w:name w:val="标题 2 Char"/>
    <w:next w:val="967"/>
    <w:link w:val="955"/>
    <w:qFormat/>
    <w:rPr>
      <w:rFonts w:ascii="Arial" w:hAnsi="Arial" w:eastAsia="黑体"/>
      <w:b/>
      <w:bCs/>
      <w:sz w:val="32"/>
      <w:szCs w:val="32"/>
    </w:rPr>
  </w:style>
  <w:style w:type="character" w:styleId="968">
    <w:name w:val="标题 3 Char"/>
    <w:next w:val="968"/>
    <w:link w:val="956"/>
    <w:qFormat/>
    <w:rPr>
      <w:rFonts w:ascii="黑体" w:eastAsia="黑体"/>
      <w:b/>
      <w:bCs/>
      <w:sz w:val="32"/>
      <w:szCs w:val="32"/>
      <w:lang w:val="en-US" w:eastAsia="zh-CN" w:bidi="ar-SA"/>
    </w:rPr>
  </w:style>
  <w:style w:type="character" w:styleId="969">
    <w:name w:val="标题 4 Char"/>
    <w:next w:val="969"/>
    <w:link w:val="957"/>
    <w:rPr>
      <w:rFonts w:ascii="Arial" w:hAnsi="Arial" w:eastAsia="黑体"/>
      <w:b/>
      <w:bCs/>
      <w:sz w:val="28"/>
      <w:szCs w:val="28"/>
    </w:rPr>
  </w:style>
  <w:style w:type="character" w:styleId="970">
    <w:name w:val="标题 5 Char"/>
    <w:next w:val="970"/>
    <w:link w:val="958"/>
    <w:rPr>
      <w:rFonts w:ascii="黑体" w:hAnsi="Tahoma" w:eastAsia="黑体"/>
      <w:b/>
      <w:bCs/>
      <w:sz w:val="28"/>
      <w:szCs w:val="28"/>
    </w:rPr>
  </w:style>
  <w:style w:type="character" w:styleId="971">
    <w:name w:val="标题 6 Char"/>
    <w:next w:val="971"/>
    <w:link w:val="959"/>
    <w:uiPriority w:val="9"/>
    <w:rPr>
      <w:rFonts w:ascii="Arial" w:hAnsi="Arial" w:eastAsia="黑体"/>
      <w:b/>
      <w:sz w:val="24"/>
      <w:szCs w:val="24"/>
    </w:rPr>
  </w:style>
  <w:style w:type="character" w:styleId="972">
    <w:name w:val="标题 7 Char"/>
    <w:next w:val="972"/>
    <w:link w:val="960"/>
    <w:rPr>
      <w:b/>
      <w:sz w:val="24"/>
      <w:szCs w:val="24"/>
    </w:rPr>
  </w:style>
  <w:style w:type="character" w:styleId="973">
    <w:name w:val="标题 8 Char"/>
    <w:next w:val="973"/>
    <w:link w:val="961"/>
    <w:rPr>
      <w:rFonts w:ascii="Arial" w:hAnsi="Arial" w:eastAsia="黑体"/>
      <w:sz w:val="24"/>
      <w:szCs w:val="24"/>
    </w:rPr>
  </w:style>
  <w:style w:type="character" w:styleId="974">
    <w:name w:val="标题 9 Char"/>
    <w:next w:val="974"/>
    <w:link w:val="962"/>
    <w:rPr>
      <w:rFonts w:ascii="Arial" w:hAnsi="Arial" w:eastAsia="黑体"/>
      <w:sz w:val="21"/>
      <w:szCs w:val="24"/>
    </w:rPr>
  </w:style>
  <w:style w:type="paragraph" w:styleId="975">
    <w:name w:val="目录 7"/>
    <w:basedOn w:val="953"/>
    <w:next w:val="953"/>
    <w:link w:val="953"/>
    <w:pPr>
      <w:ind w:left="1260" w:firstLine="420"/>
      <w:jc w:val="left"/>
      <w:spacing w:line="288" w:lineRule="auto"/>
    </w:pPr>
    <w:rPr>
      <w:sz w:val="18"/>
      <w:szCs w:val="18"/>
    </w:rPr>
  </w:style>
  <w:style w:type="paragraph" w:styleId="976">
    <w:name w:val="索引 8"/>
    <w:basedOn w:val="953"/>
    <w:next w:val="953"/>
    <w:link w:val="953"/>
    <w:pPr>
      <w:ind w:left="1400"/>
    </w:pPr>
    <w:rPr>
      <w:szCs w:val="20"/>
    </w:rPr>
  </w:style>
  <w:style w:type="paragraph" w:styleId="977">
    <w:name w:val="列表编号"/>
    <w:basedOn w:val="953"/>
    <w:next w:val="977"/>
    <w:link w:val="978"/>
    <w:pPr>
      <w:ind w:left="360" w:hanging="360"/>
      <w:spacing w:line="360" w:lineRule="auto"/>
      <w:tabs>
        <w:tab w:val="left" w:pos="360" w:leader="none"/>
      </w:tabs>
    </w:pPr>
    <w:rPr>
      <w:rFonts w:ascii="Tahoma" w:hAnsi="Tahoma" w:eastAsia="楷体_GB2312"/>
      <w:sz w:val="24"/>
      <w:szCs w:val="24"/>
    </w:rPr>
  </w:style>
  <w:style w:type="character" w:styleId="978">
    <w:name w:val="列表编号 Char"/>
    <w:next w:val="978"/>
    <w:link w:val="977"/>
    <w:rPr>
      <w:rFonts w:ascii="Tahoma" w:hAnsi="Tahoma" w:eastAsia="楷体_GB2312"/>
      <w:sz w:val="24"/>
      <w:szCs w:val="24"/>
      <w:lang w:val="en-US" w:eastAsia="zh-CN" w:bidi="ar-SA"/>
    </w:rPr>
  </w:style>
  <w:style w:type="paragraph" w:styleId="979">
    <w:name w:val="正文缩进"/>
    <w:basedOn w:val="953"/>
    <w:next w:val="979"/>
    <w:link w:val="980"/>
    <w:pPr>
      <w:ind w:firstLine="420"/>
      <w:jc w:val="left"/>
      <w:widowControl/>
    </w:pPr>
    <w:rPr>
      <w:rFonts w:ascii="Times New Roman"/>
      <w:sz w:val="20"/>
    </w:rPr>
  </w:style>
  <w:style w:type="character" w:styleId="980">
    <w:name w:val="正文缩进 Char"/>
    <w:next w:val="980"/>
    <w:link w:val="979"/>
    <w:rPr>
      <w:rFonts w:eastAsia="宋体"/>
      <w:lang w:val="en-US" w:eastAsia="zh-CN" w:bidi="ar-SA"/>
    </w:rPr>
  </w:style>
  <w:style w:type="paragraph" w:styleId="981">
    <w:name w:val="题注"/>
    <w:basedOn w:val="953"/>
    <w:next w:val="953"/>
    <w:link w:val="982"/>
    <w:uiPriority w:val="35"/>
    <w:qFormat/>
    <w:rPr>
      <w:rFonts w:ascii="Arial" w:hAnsi="Arial" w:eastAsia="黑体"/>
      <w:sz w:val="20"/>
    </w:rPr>
  </w:style>
  <w:style w:type="character" w:styleId="982">
    <w:name w:val="题注 Char"/>
    <w:next w:val="982"/>
    <w:link w:val="981"/>
    <w:uiPriority w:val="35"/>
    <w:qFormat/>
    <w:rPr>
      <w:rFonts w:ascii="Arial" w:hAnsi="Arial" w:eastAsia="黑体" w:cs="Arial"/>
    </w:rPr>
  </w:style>
  <w:style w:type="paragraph" w:styleId="983">
    <w:name w:val="索引 5"/>
    <w:basedOn w:val="953"/>
    <w:next w:val="953"/>
    <w:link w:val="953"/>
    <w:pPr>
      <w:ind w:left="800"/>
    </w:pPr>
    <w:rPr>
      <w:szCs w:val="20"/>
    </w:rPr>
  </w:style>
  <w:style w:type="paragraph" w:styleId="984">
    <w:name w:val="列表项目符号"/>
    <w:basedOn w:val="953"/>
    <w:next w:val="984"/>
    <w:link w:val="953"/>
    <w:pPr>
      <w:ind w:left="1050" w:hanging="420"/>
      <w:tabs>
        <w:tab w:val="left" w:pos="1050" w:leader="none"/>
      </w:tabs>
    </w:pPr>
  </w:style>
  <w:style w:type="paragraph" w:styleId="985">
    <w:name w:val="文档结构图"/>
    <w:basedOn w:val="953"/>
    <w:next w:val="985"/>
    <w:link w:val="953"/>
    <w:pPr>
      <w:shd w:val="clear" w:color="auto" w:fill="000080"/>
    </w:pPr>
  </w:style>
  <w:style w:type="paragraph" w:styleId="986">
    <w:name w:val="批注文字"/>
    <w:basedOn w:val="953"/>
    <w:next w:val="986"/>
    <w:link w:val="987"/>
    <w:uiPriority w:val="99"/>
    <w:pPr>
      <w:jc w:val="left"/>
    </w:pPr>
    <w:rPr>
      <w:rFonts w:ascii="Times New Roman"/>
      <w:sz w:val="21"/>
      <w:szCs w:val="24"/>
    </w:rPr>
  </w:style>
  <w:style w:type="character" w:styleId="987">
    <w:name w:val="批注文字 Char"/>
    <w:next w:val="987"/>
    <w:link w:val="986"/>
    <w:uiPriority w:val="99"/>
    <w:rPr>
      <w:sz w:val="21"/>
      <w:szCs w:val="24"/>
    </w:rPr>
  </w:style>
  <w:style w:type="paragraph" w:styleId="988">
    <w:name w:val="索引 6"/>
    <w:basedOn w:val="953"/>
    <w:next w:val="953"/>
    <w:link w:val="953"/>
    <w:pPr>
      <w:ind w:left="1000"/>
    </w:pPr>
    <w:rPr>
      <w:szCs w:val="20"/>
    </w:rPr>
  </w:style>
  <w:style w:type="paragraph" w:styleId="989">
    <w:name w:val="称呼"/>
    <w:basedOn w:val="953"/>
    <w:next w:val="953"/>
    <w:link w:val="990"/>
    <w:pPr>
      <w:ind w:firstLine="420"/>
      <w:spacing w:after="20" w:line="288" w:lineRule="auto"/>
    </w:pPr>
    <w:rPr>
      <w:rFonts w:ascii="Times New Roman"/>
      <w:sz w:val="28"/>
      <w:szCs w:val="24"/>
    </w:rPr>
  </w:style>
  <w:style w:type="character" w:styleId="990">
    <w:name w:val="称呼 Char"/>
    <w:next w:val="990"/>
    <w:link w:val="989"/>
    <w:rPr>
      <w:sz w:val="28"/>
      <w:szCs w:val="24"/>
    </w:rPr>
  </w:style>
  <w:style w:type="paragraph" w:styleId="991">
    <w:name w:val="正文文本 3"/>
    <w:basedOn w:val="953"/>
    <w:next w:val="991"/>
    <w:link w:val="992"/>
    <w:pPr>
      <w:jc w:val="center"/>
      <w:spacing w:after="20" w:line="288" w:lineRule="auto"/>
    </w:pPr>
    <w:rPr>
      <w:rFonts w:ascii="Times New Roman"/>
      <w:b/>
      <w:bCs/>
      <w:sz w:val="24"/>
      <w:szCs w:val="24"/>
    </w:rPr>
  </w:style>
  <w:style w:type="character" w:styleId="992">
    <w:name w:val="正文文本 3 Char"/>
    <w:next w:val="992"/>
    <w:link w:val="991"/>
    <w:rPr>
      <w:b/>
      <w:bCs/>
      <w:sz w:val="24"/>
      <w:szCs w:val="24"/>
    </w:rPr>
  </w:style>
  <w:style w:type="paragraph" w:styleId="993">
    <w:name w:val="结束语"/>
    <w:basedOn w:val="953"/>
    <w:next w:val="993"/>
    <w:link w:val="994"/>
    <w:pPr>
      <w:ind w:left="100" w:firstLine="420"/>
      <w:spacing w:after="20" w:line="288" w:lineRule="auto"/>
    </w:pPr>
    <w:rPr>
      <w:rFonts w:ascii="Times New Roman"/>
      <w:sz w:val="28"/>
      <w:szCs w:val="24"/>
    </w:rPr>
  </w:style>
  <w:style w:type="character" w:styleId="994">
    <w:name w:val="结束语 Char"/>
    <w:next w:val="994"/>
    <w:link w:val="993"/>
    <w:rPr>
      <w:sz w:val="28"/>
      <w:szCs w:val="24"/>
    </w:rPr>
  </w:style>
  <w:style w:type="paragraph" w:styleId="995">
    <w:name w:val="正文文本"/>
    <w:basedOn w:val="953"/>
    <w:next w:val="953"/>
    <w:link w:val="996"/>
    <w:uiPriority w:val="99"/>
    <w:rPr>
      <w:rFonts w:ascii="仿宋_GB2312" w:eastAsia="仿宋_GB2312"/>
      <w:sz w:val="28"/>
    </w:rPr>
  </w:style>
  <w:style w:type="character" w:styleId="996">
    <w:name w:val="正文文本 Char"/>
    <w:next w:val="996"/>
    <w:link w:val="995"/>
    <w:uiPriority w:val="99"/>
    <w:rPr>
      <w:rFonts w:ascii="仿宋_GB2312" w:eastAsia="仿宋_GB2312"/>
      <w:sz w:val="28"/>
    </w:rPr>
  </w:style>
  <w:style w:type="paragraph" w:styleId="997">
    <w:name w:val="正文文本缩进"/>
    <w:basedOn w:val="953"/>
    <w:next w:val="997"/>
    <w:link w:val="998"/>
    <w:uiPriority w:val="99"/>
    <w:pPr>
      <w:ind w:left="156"/>
      <w:spacing w:line="300" w:lineRule="auto"/>
      <w:widowControl/>
    </w:pPr>
    <w:rPr>
      <w:rFonts w:ascii="仿宋_GB2312" w:hAnsi="Tahoma" w:eastAsia="仿宋_GB2312"/>
      <w:sz w:val="28"/>
    </w:rPr>
  </w:style>
  <w:style w:type="character" w:styleId="998">
    <w:name w:val="正文文本缩进 Char"/>
    <w:next w:val="998"/>
    <w:link w:val="997"/>
    <w:uiPriority w:val="99"/>
    <w:rPr>
      <w:rFonts w:ascii="仿宋_GB2312" w:hAnsi="Tahoma" w:eastAsia="仿宋_GB2312"/>
      <w:sz w:val="28"/>
      <w:szCs w:val="20"/>
    </w:rPr>
  </w:style>
  <w:style w:type="paragraph" w:styleId="999">
    <w:name w:val="列表项目符号 2"/>
    <w:basedOn w:val="953"/>
    <w:next w:val="999"/>
    <w:link w:val="953"/>
  </w:style>
  <w:style w:type="paragraph" w:styleId="1000">
    <w:name w:val="索引 4"/>
    <w:basedOn w:val="953"/>
    <w:next w:val="953"/>
    <w:link w:val="953"/>
    <w:pPr>
      <w:ind w:left="600"/>
    </w:pPr>
    <w:rPr>
      <w:szCs w:val="20"/>
    </w:rPr>
  </w:style>
  <w:style w:type="paragraph" w:styleId="1001">
    <w:name w:val="目录 5"/>
    <w:basedOn w:val="953"/>
    <w:next w:val="953"/>
    <w:link w:val="953"/>
    <w:pPr>
      <w:ind w:left="840" w:firstLine="420"/>
      <w:jc w:val="left"/>
      <w:spacing w:line="288" w:lineRule="auto"/>
    </w:pPr>
    <w:rPr>
      <w:sz w:val="18"/>
      <w:szCs w:val="18"/>
    </w:rPr>
  </w:style>
  <w:style w:type="paragraph" w:styleId="1002">
    <w:name w:val="目录 3"/>
    <w:basedOn w:val="953"/>
    <w:next w:val="953"/>
    <w:link w:val="953"/>
    <w:uiPriority w:val="39"/>
    <w:pPr>
      <w:ind w:left="420" w:firstLine="420"/>
      <w:jc w:val="left"/>
      <w:spacing w:line="288" w:lineRule="auto"/>
    </w:pPr>
    <w:rPr>
      <w:iCs/>
      <w:sz w:val="20"/>
      <w:szCs w:val="20"/>
    </w:rPr>
  </w:style>
  <w:style w:type="paragraph" w:styleId="1003">
    <w:name w:val="纯文本"/>
    <w:basedOn w:val="953"/>
    <w:next w:val="1003"/>
    <w:link w:val="1004"/>
    <w:uiPriority w:val="99"/>
    <w:rPr>
      <w:rFonts w:hAnsi="Courier New"/>
      <w:sz w:val="21"/>
      <w:szCs w:val="21"/>
    </w:rPr>
  </w:style>
  <w:style w:type="character" w:styleId="1004">
    <w:name w:val="纯文本 Char"/>
    <w:next w:val="1004"/>
    <w:link w:val="1003"/>
    <w:uiPriority w:val="99"/>
    <w:rPr>
      <w:rFonts w:ascii="宋体" w:hAnsi="Courier New"/>
      <w:sz w:val="21"/>
      <w:szCs w:val="21"/>
    </w:rPr>
  </w:style>
  <w:style w:type="paragraph" w:styleId="1005">
    <w:name w:val="列表项目符号 5"/>
    <w:basedOn w:val="953"/>
    <w:next w:val="1005"/>
    <w:link w:val="953"/>
    <w:pPr>
      <w:ind w:left="2040" w:hanging="360"/>
      <w:spacing w:line="360" w:lineRule="exact"/>
      <w:widowControl/>
      <w:tabs>
        <w:tab w:val="left" w:pos="2040" w:leader="none"/>
      </w:tabs>
    </w:pPr>
    <w:rPr>
      <w:rFonts w:eastAsia="楷体_GB2312"/>
      <w:sz w:val="24"/>
      <w:szCs w:val="20"/>
    </w:rPr>
  </w:style>
  <w:style w:type="paragraph" w:styleId="1006">
    <w:name w:val="目录 8"/>
    <w:basedOn w:val="953"/>
    <w:next w:val="953"/>
    <w:link w:val="953"/>
    <w:pPr>
      <w:ind w:left="1470" w:firstLine="420"/>
      <w:jc w:val="left"/>
      <w:spacing w:line="288" w:lineRule="auto"/>
    </w:pPr>
    <w:rPr>
      <w:sz w:val="18"/>
      <w:szCs w:val="18"/>
    </w:rPr>
  </w:style>
  <w:style w:type="paragraph" w:styleId="1007">
    <w:name w:val="索引 3"/>
    <w:basedOn w:val="953"/>
    <w:next w:val="953"/>
    <w:link w:val="953"/>
    <w:pPr>
      <w:ind w:left="400"/>
    </w:pPr>
    <w:rPr>
      <w:szCs w:val="20"/>
    </w:rPr>
  </w:style>
  <w:style w:type="paragraph" w:styleId="1008">
    <w:name w:val="日期"/>
    <w:basedOn w:val="953"/>
    <w:next w:val="953"/>
    <w:link w:val="1009"/>
    <w:pPr>
      <w:ind w:left="100"/>
    </w:pPr>
    <w:rPr>
      <w:rFonts w:ascii="楷体_GB2312" w:hAnsi="Tahoma" w:eastAsia="楷体_GB2312"/>
      <w:b/>
      <w:sz w:val="28"/>
      <w:szCs w:val="24"/>
    </w:rPr>
  </w:style>
  <w:style w:type="character" w:styleId="1009">
    <w:name w:val="日期 Char"/>
    <w:next w:val="1009"/>
    <w:link w:val="1008"/>
    <w:rPr>
      <w:rFonts w:ascii="楷体_GB2312" w:hAnsi="Tahoma" w:eastAsia="楷体_GB2312"/>
      <w:b/>
      <w:sz w:val="28"/>
      <w:szCs w:val="24"/>
    </w:rPr>
  </w:style>
  <w:style w:type="paragraph" w:styleId="1010">
    <w:name w:val="正文文本缩进 2"/>
    <w:basedOn w:val="953"/>
    <w:next w:val="953"/>
    <w:link w:val="1011"/>
    <w:pPr>
      <w:ind w:firstLine="559"/>
      <w:spacing w:line="400" w:lineRule="exact"/>
      <w:tabs>
        <w:tab w:val="left" w:pos="0" w:leader="none"/>
        <w:tab w:val="left" w:pos="1134" w:leader="none"/>
      </w:tabs>
    </w:pPr>
    <w:rPr>
      <w:rFonts w:ascii="楷体_GB2312" w:hAnsi="Tahoma" w:eastAsia="楷体_GB2312"/>
      <w:sz w:val="24"/>
      <w:szCs w:val="24"/>
    </w:rPr>
  </w:style>
  <w:style w:type="character" w:styleId="1011">
    <w:name w:val="正文文本缩进 2 Char"/>
    <w:next w:val="1011"/>
    <w:link w:val="1010"/>
    <w:rPr>
      <w:rFonts w:ascii="楷体_GB2312" w:hAnsi="Tahoma" w:eastAsia="楷体_GB2312"/>
      <w:sz w:val="24"/>
      <w:szCs w:val="24"/>
    </w:rPr>
  </w:style>
  <w:style w:type="paragraph" w:styleId="1012">
    <w:name w:val="批注框文本"/>
    <w:basedOn w:val="953"/>
    <w:next w:val="1012"/>
    <w:link w:val="1013"/>
    <w:uiPriority w:val="99"/>
    <w:rPr>
      <w:rFonts w:ascii="Times New Roman"/>
      <w:sz w:val="18"/>
      <w:szCs w:val="18"/>
    </w:rPr>
  </w:style>
  <w:style w:type="character" w:styleId="1013">
    <w:name w:val="批注框文本 Char"/>
    <w:next w:val="1013"/>
    <w:link w:val="1012"/>
    <w:uiPriority w:val="99"/>
    <w:rPr>
      <w:sz w:val="18"/>
      <w:szCs w:val="18"/>
    </w:rPr>
  </w:style>
  <w:style w:type="paragraph" w:styleId="1014">
    <w:name w:val="页脚"/>
    <w:basedOn w:val="953"/>
    <w:next w:val="1014"/>
    <w:link w:val="1015"/>
    <w:uiPriority w:val="99"/>
    <w:qFormat/>
    <w:pPr>
      <w:jc w:val="left"/>
      <w:tabs>
        <w:tab w:val="center" w:pos="4153" w:leader="none"/>
        <w:tab w:val="right" w:pos="8306" w:leader="none"/>
      </w:tabs>
    </w:pPr>
    <w:rPr>
      <w:rFonts w:ascii="Times New Roman"/>
      <w:sz w:val="18"/>
      <w:szCs w:val="18"/>
    </w:rPr>
  </w:style>
  <w:style w:type="character" w:styleId="1015">
    <w:name w:val="页脚 Char"/>
    <w:next w:val="1015"/>
    <w:link w:val="1014"/>
    <w:uiPriority w:val="99"/>
    <w:rPr>
      <w:sz w:val="18"/>
      <w:szCs w:val="18"/>
    </w:rPr>
  </w:style>
  <w:style w:type="paragraph" w:styleId="1016">
    <w:name w:val="寄信人地址"/>
    <w:basedOn w:val="953"/>
    <w:next w:val="1016"/>
    <w:link w:val="953"/>
    <w:uiPriority w:val="99"/>
    <w:unhideWhenUsed/>
    <w:qFormat/>
    <w:rPr>
      <w:rFonts w:ascii="Arial" w:hAnsi="Arial"/>
    </w:rPr>
  </w:style>
  <w:style w:type="paragraph" w:styleId="1017">
    <w:name w:val="页眉"/>
    <w:basedOn w:val="953"/>
    <w:next w:val="1017"/>
    <w:link w:val="1018"/>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18">
    <w:name w:val="页眉 Char"/>
    <w:next w:val="1018"/>
    <w:link w:val="1017"/>
    <w:qFormat/>
    <w:rPr>
      <w:rFonts w:eastAsia="宋体"/>
      <w:sz w:val="18"/>
      <w:szCs w:val="18"/>
      <w:lang w:val="en-US" w:eastAsia="zh-CN" w:bidi="ar-SA"/>
    </w:rPr>
  </w:style>
  <w:style w:type="paragraph" w:styleId="1019">
    <w:name w:val="目录 1"/>
    <w:basedOn w:val="953"/>
    <w:next w:val="953"/>
    <w:link w:val="953"/>
    <w:uiPriority w:val="39"/>
    <w:pPr>
      <w:spacing w:before="120" w:after="120" w:line="288" w:lineRule="auto"/>
      <w:tabs>
        <w:tab w:val="right" w:pos="8296" w:leader="dot"/>
      </w:tabs>
    </w:pPr>
    <w:rPr>
      <w:rFonts w:ascii="黑体" w:hAnsi="宋体" w:eastAsia="黑体"/>
      <w:caps/>
      <w:sz w:val="30"/>
      <w:szCs w:val="30"/>
    </w:rPr>
  </w:style>
  <w:style w:type="paragraph" w:styleId="1020">
    <w:name w:val="目录 4"/>
    <w:basedOn w:val="953"/>
    <w:next w:val="953"/>
    <w:link w:val="953"/>
    <w:pPr>
      <w:ind w:left="630" w:firstLine="420"/>
      <w:jc w:val="left"/>
      <w:spacing w:line="288" w:lineRule="auto"/>
    </w:pPr>
    <w:rPr>
      <w:sz w:val="18"/>
      <w:szCs w:val="18"/>
    </w:rPr>
  </w:style>
  <w:style w:type="paragraph" w:styleId="1021">
    <w:name w:val="副标题"/>
    <w:basedOn w:val="953"/>
    <w:next w:val="953"/>
    <w:link w:val="1022"/>
    <w:uiPriority w:val="11"/>
    <w:qFormat/>
    <w:pPr>
      <w:ind w:firstLine="200"/>
      <w:jc w:val="left"/>
      <w:outlineLvl w:val="1"/>
    </w:pPr>
    <w:rPr>
      <w:rFonts w:ascii="Cambria" w:hAnsi="Cambria"/>
      <w:b/>
      <w:bCs/>
      <w:sz w:val="24"/>
      <w:szCs w:val="24"/>
    </w:rPr>
  </w:style>
  <w:style w:type="character" w:styleId="1022">
    <w:name w:val="副标题 Char"/>
    <w:next w:val="1022"/>
    <w:link w:val="1021"/>
    <w:uiPriority w:val="11"/>
    <w:rPr>
      <w:rFonts w:ascii="Cambria" w:hAnsi="Cambria" w:cs="Cambria"/>
      <w:b/>
      <w:bCs/>
      <w:sz w:val="24"/>
      <w:szCs w:val="24"/>
    </w:rPr>
  </w:style>
  <w:style w:type="paragraph" w:styleId="1023">
    <w:name w:val="列表"/>
    <w:basedOn w:val="953"/>
    <w:next w:val="1023"/>
    <w:link w:val="953"/>
    <w:pPr>
      <w:ind w:left="420" w:hanging="420"/>
      <w:spacing w:after="20" w:line="288" w:lineRule="auto"/>
      <w:tabs>
        <w:tab w:val="left" w:pos="420" w:leader="none"/>
      </w:tabs>
    </w:pPr>
    <w:rPr>
      <w:szCs w:val="20"/>
      <w:lang w:val="en-GB"/>
    </w:rPr>
  </w:style>
  <w:style w:type="paragraph" w:styleId="1024">
    <w:name w:val="脚注文本"/>
    <w:basedOn w:val="953"/>
    <w:next w:val="1024"/>
    <w:link w:val="1025"/>
    <w:pPr>
      <w:ind w:firstLine="425"/>
      <w:jc w:val="left"/>
      <w:spacing w:after="60" w:line="360" w:lineRule="exact"/>
    </w:pPr>
    <w:rPr>
      <w:rFonts w:ascii="Times New Roman"/>
      <w:sz w:val="18"/>
      <w:szCs w:val="18"/>
    </w:rPr>
  </w:style>
  <w:style w:type="character" w:styleId="1025">
    <w:name w:val="脚注文本 Char"/>
    <w:next w:val="1025"/>
    <w:link w:val="1024"/>
    <w:rPr>
      <w:sz w:val="18"/>
      <w:szCs w:val="18"/>
    </w:rPr>
  </w:style>
  <w:style w:type="paragraph" w:styleId="1026">
    <w:name w:val="目录 6"/>
    <w:basedOn w:val="953"/>
    <w:next w:val="953"/>
    <w:link w:val="953"/>
    <w:pPr>
      <w:ind w:left="1050" w:firstLine="420"/>
      <w:jc w:val="left"/>
      <w:spacing w:line="288" w:lineRule="auto"/>
    </w:pPr>
    <w:rPr>
      <w:sz w:val="18"/>
      <w:szCs w:val="18"/>
    </w:rPr>
  </w:style>
  <w:style w:type="paragraph" w:styleId="1027">
    <w:name w:val="正文文本缩进 3"/>
    <w:basedOn w:val="953"/>
    <w:next w:val="1027"/>
    <w:link w:val="1028"/>
    <w:pPr>
      <w:ind w:firstLine="698"/>
      <w:jc w:val="left"/>
      <w:spacing w:line="360" w:lineRule="auto"/>
    </w:pPr>
    <w:rPr>
      <w:rFonts w:ascii="仿宋_GB2312" w:hAnsi="Tahoma" w:eastAsia="仿宋_GB2312"/>
      <w:sz w:val="32"/>
    </w:rPr>
  </w:style>
  <w:style w:type="character" w:styleId="1028">
    <w:name w:val="正文文本缩进 3 Char"/>
    <w:next w:val="1028"/>
    <w:link w:val="1027"/>
    <w:rPr>
      <w:rFonts w:ascii="仿宋_GB2312" w:hAnsi="Tahoma" w:eastAsia="仿宋_GB2312"/>
      <w:sz w:val="32"/>
      <w:szCs w:val="20"/>
    </w:rPr>
  </w:style>
  <w:style w:type="paragraph" w:styleId="1029">
    <w:name w:val="索引 7"/>
    <w:basedOn w:val="953"/>
    <w:next w:val="953"/>
    <w:link w:val="953"/>
    <w:pPr>
      <w:ind w:left="1200"/>
    </w:pPr>
    <w:rPr>
      <w:szCs w:val="20"/>
    </w:rPr>
  </w:style>
  <w:style w:type="paragraph" w:styleId="1030">
    <w:name w:val="索引 9"/>
    <w:basedOn w:val="953"/>
    <w:next w:val="953"/>
    <w:link w:val="953"/>
    <w:pPr>
      <w:ind w:left="1600"/>
    </w:pPr>
    <w:rPr>
      <w:szCs w:val="20"/>
    </w:rPr>
  </w:style>
  <w:style w:type="paragraph" w:styleId="1031">
    <w:name w:val="目录 2"/>
    <w:basedOn w:val="953"/>
    <w:next w:val="953"/>
    <w:link w:val="953"/>
    <w:uiPriority w:val="39"/>
    <w:pPr>
      <w:ind w:left="210" w:firstLine="420"/>
      <w:jc w:val="left"/>
      <w:spacing w:line="288" w:lineRule="auto"/>
    </w:pPr>
    <w:rPr>
      <w:smallCaps/>
      <w:sz w:val="20"/>
      <w:szCs w:val="20"/>
    </w:rPr>
  </w:style>
  <w:style w:type="paragraph" w:styleId="1032">
    <w:name w:val="目录 9"/>
    <w:basedOn w:val="953"/>
    <w:next w:val="953"/>
    <w:link w:val="953"/>
    <w:pPr>
      <w:ind w:left="1680" w:firstLine="420"/>
      <w:jc w:val="left"/>
      <w:spacing w:line="288" w:lineRule="auto"/>
    </w:pPr>
    <w:rPr>
      <w:sz w:val="18"/>
      <w:szCs w:val="18"/>
    </w:rPr>
  </w:style>
  <w:style w:type="paragraph" w:styleId="1033">
    <w:name w:val="正文文本 2"/>
    <w:basedOn w:val="953"/>
    <w:next w:val="1033"/>
    <w:link w:val="1034"/>
    <w:pPr>
      <w:ind w:firstLine="420"/>
      <w:spacing w:after="20" w:line="720" w:lineRule="auto"/>
    </w:pPr>
    <w:rPr>
      <w:rFonts w:ascii="Times New Roman"/>
      <w:sz w:val="30"/>
      <w:szCs w:val="24"/>
    </w:rPr>
  </w:style>
  <w:style w:type="character" w:styleId="1034">
    <w:name w:val="正文文本 2 Char"/>
    <w:next w:val="1034"/>
    <w:link w:val="1033"/>
    <w:rPr>
      <w:sz w:val="30"/>
      <w:szCs w:val="24"/>
    </w:rPr>
  </w:style>
  <w:style w:type="paragraph" w:styleId="1035">
    <w:name w:val="HTML 预设格式"/>
    <w:basedOn w:val="953"/>
    <w:next w:val="1035"/>
    <w:link w:val="1036"/>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6">
    <w:name w:val="HTML 预设格式 Char"/>
    <w:next w:val="1036"/>
    <w:link w:val="1035"/>
    <w:rPr>
      <w:rFonts w:ascii="黑体" w:hAnsi="Courier New" w:eastAsia="黑体"/>
    </w:rPr>
  </w:style>
  <w:style w:type="paragraph" w:styleId="1037">
    <w:name w:val="普通(网站)"/>
    <w:basedOn w:val="953"/>
    <w:next w:val="1037"/>
    <w:link w:val="1038"/>
    <w:uiPriority w:val="2"/>
    <w:qFormat/>
    <w:pPr>
      <w:ind w:firstLine="420"/>
      <w:jc w:val="left"/>
      <w:spacing w:before="100" w:beforeAutospacing="1" w:after="100" w:afterAutospacing="1" w:line="288" w:lineRule="auto"/>
      <w:widowControl/>
    </w:pPr>
    <w:rPr>
      <w:rFonts w:hAnsi="宋体"/>
      <w:sz w:val="24"/>
      <w:szCs w:val="24"/>
    </w:rPr>
  </w:style>
  <w:style w:type="character" w:styleId="1038">
    <w:name w:val="普通(网站) Char"/>
    <w:next w:val="1038"/>
    <w:link w:val="1037"/>
    <w:rPr>
      <w:rFonts w:ascii="宋体" w:hAnsi="宋体"/>
      <w:sz w:val="24"/>
      <w:szCs w:val="24"/>
    </w:rPr>
  </w:style>
  <w:style w:type="paragraph" w:styleId="1039">
    <w:name w:val="索引 1"/>
    <w:basedOn w:val="953"/>
    <w:next w:val="953"/>
    <w:link w:val="953"/>
    <w:rPr>
      <w:szCs w:val="20"/>
    </w:rPr>
  </w:style>
  <w:style w:type="paragraph" w:styleId="1040">
    <w:name w:val="索引 2"/>
    <w:basedOn w:val="953"/>
    <w:next w:val="953"/>
    <w:link w:val="953"/>
    <w:pPr>
      <w:ind w:left="200"/>
    </w:pPr>
    <w:rPr>
      <w:szCs w:val="20"/>
    </w:rPr>
  </w:style>
  <w:style w:type="paragraph" w:styleId="1041">
    <w:name w:val="标题"/>
    <w:basedOn w:val="953"/>
    <w:next w:val="1041"/>
    <w:link w:val="1042"/>
    <w:uiPriority w:val="10"/>
    <w:qFormat/>
    <w:pPr>
      <w:ind w:firstLine="420"/>
      <w:jc w:val="center"/>
      <w:spacing w:before="240" w:after="60" w:line="288" w:lineRule="auto"/>
      <w:outlineLvl w:val="0"/>
    </w:pPr>
    <w:rPr>
      <w:rFonts w:ascii="Arial" w:hAnsi="Arial"/>
      <w:b/>
      <w:bCs/>
      <w:sz w:val="32"/>
      <w:szCs w:val="32"/>
    </w:rPr>
  </w:style>
  <w:style w:type="character" w:styleId="1042">
    <w:name w:val="标题 Char"/>
    <w:next w:val="1042"/>
    <w:link w:val="1041"/>
    <w:uiPriority w:val="10"/>
    <w:rPr>
      <w:rFonts w:ascii="Arial" w:hAnsi="Arial" w:cs="Arial"/>
      <w:b/>
      <w:bCs/>
      <w:sz w:val="32"/>
      <w:szCs w:val="32"/>
    </w:rPr>
  </w:style>
  <w:style w:type="paragraph" w:styleId="1043">
    <w:name w:val="批注主题"/>
    <w:basedOn w:val="986"/>
    <w:next w:val="986"/>
    <w:link w:val="1044"/>
    <w:uiPriority w:val="99"/>
    <w:rPr>
      <w:b/>
      <w:bCs/>
    </w:rPr>
  </w:style>
  <w:style w:type="character" w:styleId="1044">
    <w:name w:val="批注主题 Char"/>
    <w:next w:val="1044"/>
    <w:link w:val="1043"/>
    <w:uiPriority w:val="99"/>
    <w:rPr>
      <w:b/>
      <w:bCs/>
      <w:sz w:val="21"/>
      <w:szCs w:val="24"/>
    </w:rPr>
  </w:style>
  <w:style w:type="paragraph" w:styleId="1045">
    <w:name w:val="正文首行缩进"/>
    <w:basedOn w:val="995"/>
    <w:next w:val="1045"/>
    <w:link w:val="953"/>
    <w:pPr>
      <w:ind w:firstLine="420"/>
      <w:spacing w:after="120" w:line="440" w:lineRule="exact"/>
    </w:pPr>
    <w:rPr>
      <w:rFonts w:ascii="宋体" w:eastAsia="宋体"/>
      <w:sz w:val="24"/>
      <w:szCs w:val="28"/>
    </w:rPr>
  </w:style>
  <w:style w:type="paragraph" w:styleId="1046">
    <w:name w:val="正文首行缩进 2"/>
    <w:basedOn w:val="997"/>
    <w:next w:val="1046"/>
    <w:link w:val="953"/>
    <w:uiPriority w:val="99"/>
    <w:unhideWhenUsed/>
    <w:qFormat/>
    <w:pPr>
      <w:ind w:firstLine="420"/>
    </w:pPr>
  </w:style>
  <w:style w:type="table" w:styleId="1047">
    <w:name w:val="网格型"/>
    <w:basedOn w:val="964"/>
    <w:next w:val="1047"/>
    <w:link w:val="953"/>
    <w:qFormat/>
    <w:pPr>
      <w:jc w:val="both"/>
      <w:widowControl w:val="off"/>
    </w:pPr>
    <w:rPr>
      <w:rFonts w:ascii="Times New Roman" w:hAnsi="Times New Roman"/>
    </w:rPr>
    <w:tblPr/>
  </w:style>
  <w:style w:type="character" w:styleId="1048">
    <w:name w:val="要点"/>
    <w:basedOn w:val="963"/>
    <w:next w:val="1048"/>
    <w:link w:val="953"/>
    <w:uiPriority w:val="22"/>
    <w:qFormat/>
    <w:rPr>
      <w:b/>
      <w:bCs/>
    </w:rPr>
  </w:style>
  <w:style w:type="character" w:styleId="1049">
    <w:name w:val="页码"/>
    <w:basedOn w:val="963"/>
    <w:next w:val="1049"/>
    <w:link w:val="953"/>
    <w:uiPriority w:val="99"/>
  </w:style>
  <w:style w:type="character" w:styleId="1050">
    <w:name w:val="已访问的超链接"/>
    <w:next w:val="1050"/>
    <w:link w:val="953"/>
    <w:rPr>
      <w:color w:val="800080"/>
      <w:sz w:val="24"/>
      <w:u w:val="single"/>
    </w:rPr>
  </w:style>
  <w:style w:type="character" w:styleId="1051">
    <w:name w:val="强调"/>
    <w:next w:val="1051"/>
    <w:link w:val="953"/>
    <w:qFormat/>
    <w:rPr>
      <w:i/>
    </w:rPr>
  </w:style>
  <w:style w:type="character" w:styleId="1052">
    <w:name w:val="HTML 打字机"/>
    <w:next w:val="1052"/>
    <w:link w:val="953"/>
    <w:rPr>
      <w:rFonts w:ascii="宋体" w:hAnsi="宋体" w:eastAsia="宋体" w:cs="宋体"/>
      <w:sz w:val="24"/>
      <w:szCs w:val="24"/>
    </w:rPr>
  </w:style>
  <w:style w:type="character" w:styleId="1053">
    <w:name w:val="超链接"/>
    <w:next w:val="1053"/>
    <w:link w:val="953"/>
    <w:uiPriority w:val="99"/>
    <w:rPr>
      <w:rFonts w:ascii="Tahoma" w:hAnsi="Tahoma"/>
      <w:color w:val="0000ff"/>
      <w:sz w:val="24"/>
      <w:szCs w:val="20"/>
      <w:u w:val="single"/>
    </w:rPr>
  </w:style>
  <w:style w:type="character" w:styleId="1054">
    <w:name w:val="批注引用"/>
    <w:next w:val="1054"/>
    <w:link w:val="953"/>
    <w:uiPriority w:val="99"/>
    <w:rPr>
      <w:sz w:val="21"/>
      <w:szCs w:val="21"/>
    </w:rPr>
  </w:style>
  <w:style w:type="character" w:styleId="1055">
    <w:name w:val="脚注引用"/>
    <w:next w:val="1055"/>
    <w:link w:val="953"/>
    <w:rPr>
      <w:rFonts w:ascii="宋体" w:hAnsi="宋体" w:eastAsia="宋体"/>
      <w:vertAlign w:val="superscript"/>
    </w:rPr>
  </w:style>
  <w:style w:type="paragraph" w:styleId="1056">
    <w:name w:val="索引 41"/>
    <w:basedOn w:val="953"/>
    <w:next w:val="953"/>
    <w:link w:val="953"/>
    <w:uiPriority w:val="99"/>
    <w:qFormat/>
    <w:pPr>
      <w:ind w:left="600"/>
    </w:pPr>
    <w:rPr>
      <w:szCs w:val="24"/>
    </w:rPr>
  </w:style>
  <w:style w:type="character" w:styleId="1057">
    <w:name w:val="超链接1"/>
    <w:next w:val="1057"/>
    <w:link w:val="953"/>
    <w:uiPriority w:val="99"/>
    <w:rPr>
      <w:rFonts w:ascii="宋体"/>
      <w:sz w:val="34"/>
      <w:lang w:val="en-US" w:eastAsia="zh-CN" w:bidi="ar-SA"/>
    </w:rPr>
  </w:style>
  <w:style w:type="character" w:styleId="1058">
    <w:name w:val="标题 31,H32,H33,H34,H35,H36,H37,H38,H39,H310,H311,H321,H331,H341,H351,H361,H371,H381,H391,H3101,H312,H322,H332,H342,H352,H362,H372,H382,H392,H3102,H3111,H3211,H3311,H3411,H3511,H3611,H3711,H3811,H3911,H31011,H313,H323"/>
    <w:next w:val="1058"/>
    <w:link w:val="953"/>
    <w:rPr>
      <w:rFonts w:hint="eastAsia" w:ascii="黑体" w:hAnsi="ˎ̥" w:eastAsia="黑体"/>
      <w:sz w:val="28"/>
    </w:rPr>
  </w:style>
  <w:style w:type="character" w:styleId="1059">
    <w:name w:val="apple-converted-space"/>
    <w:basedOn w:val="963"/>
    <w:next w:val="1059"/>
    <w:link w:val="953"/>
  </w:style>
  <w:style w:type="character" w:styleId="1060">
    <w:name w:val="itm1"/>
    <w:next w:val="1060"/>
    <w:link w:val="953"/>
    <w:rPr>
      <w:rFonts w:hint="eastAsia" w:ascii="宋体" w:hAnsi="宋体" w:eastAsia="宋体"/>
      <w:sz w:val="21"/>
      <w:szCs w:val="21"/>
    </w:rPr>
  </w:style>
  <w:style w:type="character" w:styleId="1061">
    <w:name w:val="页眉 Char1,AC-页眉 Char1,Ò³Ã¼ Char1,foote Char1,rh Char1,RH Char1,even Char1,page-header Char1,ph Char1,En-tête 1.1 Char1,Heading Char1,header odd Char1,HS-页眉 Char1,页眉眉 Char1,页眉，DHCC 公司页眉 Char1"/>
    <w:next w:val="1061"/>
    <w:link w:val="953"/>
    <w:uiPriority w:val="99"/>
    <w:rPr>
      <w:sz w:val="18"/>
      <w:szCs w:val="18"/>
    </w:rPr>
  </w:style>
  <w:style w:type="character" w:styleId="1062">
    <w:name w:val="NormalCharacter1"/>
    <w:next w:val="1062"/>
    <w:link w:val="1063"/>
  </w:style>
  <w:style w:type="paragraph" w:styleId="1063">
    <w:name w:val="UserStyle_5"/>
    <w:basedOn w:val="953"/>
    <w:next w:val="1063"/>
    <w:link w:val="1062"/>
    <w:qFormat/>
    <w:pPr>
      <w:numPr>
        <w:ilvl w:val="0"/>
        <w:numId w:val="2"/>
      </w:numPr>
      <w:jc w:val="both"/>
      <w:tabs>
        <w:tab w:val="left" w:pos="432" w:leader="none"/>
      </w:tabs>
    </w:pPr>
  </w:style>
  <w:style w:type="character" w:styleId="1064">
    <w:name w:val="标书正文格式 Char1"/>
    <w:next w:val="1064"/>
    <w:link w:val="1065"/>
    <w:rPr>
      <w:rFonts w:eastAsia="楷体_GB2312"/>
      <w:sz w:val="24"/>
      <w:szCs w:val="24"/>
      <w:lang w:val="en-US" w:eastAsia="zh-CN" w:bidi="ar-SA"/>
    </w:rPr>
  </w:style>
  <w:style w:type="paragraph" w:styleId="1065">
    <w:name w:val="标书正文格式"/>
    <w:next w:val="1065"/>
    <w:link w:val="1064"/>
    <w:pPr>
      <w:ind w:firstLine="200"/>
      <w:spacing w:line="360" w:lineRule="auto"/>
    </w:pPr>
    <w:rPr>
      <w:rFonts w:eastAsia="楷体_GB2312"/>
      <w:sz w:val="24"/>
      <w:szCs w:val="24"/>
      <w:lang w:val="en-US" w:eastAsia="zh-CN" w:bidi="ar-SA"/>
    </w:rPr>
  </w:style>
  <w:style w:type="character" w:styleId="1066">
    <w:name w:val="页眉 Char Char"/>
    <w:next w:val="1066"/>
    <w:link w:val="953"/>
    <w:rPr>
      <w:sz w:val="18"/>
      <w:szCs w:val="18"/>
    </w:rPr>
  </w:style>
  <w:style w:type="character" w:styleId="1067">
    <w:name w:val="Subtitle Char"/>
    <w:next w:val="1067"/>
    <w:link w:val="953"/>
    <w:uiPriority w:val="99"/>
    <w:rPr>
      <w:rFonts w:ascii="Cambria" w:hAnsi="Cambria" w:cs="Cambria"/>
      <w:b/>
      <w:bCs/>
      <w:sz w:val="32"/>
      <w:szCs w:val="32"/>
    </w:rPr>
  </w:style>
  <w:style w:type="character" w:styleId="1068">
    <w:name w:val="l15 Char Char"/>
    <w:next w:val="1068"/>
    <w:link w:val="1069"/>
    <w:rPr>
      <w:color w:val="000000"/>
      <w:sz w:val="23"/>
      <w:szCs w:val="23"/>
    </w:rPr>
  </w:style>
  <w:style w:type="paragraph" w:styleId="1069">
    <w:name w:val="l15"/>
    <w:basedOn w:val="953"/>
    <w:next w:val="1069"/>
    <w:link w:val="1068"/>
    <w:pPr>
      <w:jc w:val="left"/>
      <w:spacing w:before="100" w:beforeAutospacing="1" w:after="100" w:afterAutospacing="1" w:line="300" w:lineRule="atLeast"/>
      <w:widowControl/>
    </w:pPr>
    <w:rPr>
      <w:color w:val="000000"/>
      <w:sz w:val="23"/>
      <w:szCs w:val="23"/>
    </w:rPr>
  </w:style>
  <w:style w:type="character" w:styleId="1070">
    <w:name w:val="页脚 Char1,AC-页脚 Char1,Footer1 Char1,Footer-Even Char1,FtrF Char1,f Char1,footer Char1,Alt+J Char1,fo Char1,footer odd Char1,odd Char1,footer Final Char1,页脚-目录 Char1,FooterContinued Char1,fc Char1,Continued Char1"/>
    <w:next w:val="1070"/>
    <w:link w:val="953"/>
    <w:uiPriority w:val="99"/>
    <w:rPr>
      <w:sz w:val="18"/>
      <w:szCs w:val="18"/>
    </w:rPr>
  </w:style>
  <w:style w:type="character" w:styleId="1071">
    <w:name w:val="Footer1 Char Char"/>
    <w:next w:val="1071"/>
    <w:link w:val="953"/>
    <w:rPr>
      <w:rFonts w:ascii="Tahoma" w:hAnsi="Tahoma" w:eastAsia="宋体"/>
      <w:sz w:val="18"/>
      <w:szCs w:val="18"/>
      <w:lang w:val="en-US" w:eastAsia="zh-CN" w:bidi="ar-SA"/>
    </w:rPr>
  </w:style>
  <w:style w:type="character" w:styleId="1072">
    <w:name w:val="方案标题3 Char Char"/>
    <w:next w:val="1072"/>
    <w:link w:val="1073"/>
    <w:rPr>
      <w:rFonts w:ascii="黑体" w:hAnsi="Arial" w:eastAsia="黑体"/>
      <w:spacing w:val="14"/>
      <w:sz w:val="24"/>
      <w:szCs w:val="30"/>
      <w:lang w:val="en-US" w:eastAsia="zh-CN" w:bidi="ar-SA"/>
    </w:rPr>
  </w:style>
  <w:style w:type="paragraph" w:styleId="1073">
    <w:name w:val="方案标题3"/>
    <w:basedOn w:val="1074"/>
    <w:next w:val="953"/>
    <w:link w:val="1072"/>
    <w:pPr>
      <w:outlineLvl w:val="2"/>
    </w:pPr>
    <w:rPr>
      <w:b w:val="0"/>
      <w:sz w:val="24"/>
      <w:szCs w:val="30"/>
    </w:rPr>
  </w:style>
  <w:style w:type="paragraph" w:styleId="1074">
    <w:name w:val="方案标题2"/>
    <w:basedOn w:val="953"/>
    <w:next w:val="953"/>
    <w:link w:val="1075"/>
    <w:pPr>
      <w:keepLines/>
      <w:spacing w:before="200" w:after="40"/>
      <w:outlineLvl w:val="1"/>
    </w:pPr>
    <w:rPr>
      <w:rFonts w:ascii="黑体" w:hAnsi="Arial" w:eastAsia="黑体"/>
      <w:b/>
      <w:spacing w:val="14"/>
      <w:sz w:val="28"/>
      <w:szCs w:val="32"/>
    </w:rPr>
  </w:style>
  <w:style w:type="character" w:styleId="1075">
    <w:name w:val="方案标题2 Char Char"/>
    <w:next w:val="1075"/>
    <w:link w:val="1074"/>
    <w:rPr>
      <w:rFonts w:ascii="黑体" w:hAnsi="Arial" w:eastAsia="黑体"/>
      <w:b/>
      <w:spacing w:val="14"/>
      <w:sz w:val="28"/>
      <w:szCs w:val="32"/>
      <w:lang w:val="en-US" w:eastAsia="zh-CN" w:bidi="ar-SA"/>
    </w:rPr>
  </w:style>
  <w:style w:type="character" w:styleId="1076">
    <w:name w:val="无间隔 Char"/>
    <w:next w:val="1076"/>
    <w:link w:val="1077"/>
    <w:uiPriority w:val="1"/>
    <w:rPr>
      <w:rFonts w:ascii="Calibri" w:hAnsi="Calibri" w:cs="黑体"/>
      <w:sz w:val="22"/>
      <w:szCs w:val="22"/>
      <w:lang w:val="en-US" w:eastAsia="zh-CN" w:bidi="ar-SA"/>
    </w:rPr>
  </w:style>
  <w:style w:type="paragraph" w:styleId="1077">
    <w:name w:val="无间隔1"/>
    <w:next w:val="1077"/>
    <w:link w:val="1076"/>
    <w:uiPriority w:val="1"/>
    <w:qFormat/>
    <w:rPr>
      <w:rFonts w:cs="黑体"/>
      <w:sz w:val="22"/>
      <w:szCs w:val="22"/>
      <w:lang w:val="en-US" w:eastAsia="zh-CN" w:bidi="ar-SA"/>
    </w:rPr>
  </w:style>
  <w:style w:type="character" w:styleId="1078">
    <w:name w:val="小四 段落 宋体 Char Char Char Char1"/>
    <w:next w:val="1078"/>
    <w:link w:val="1079"/>
    <w:rPr>
      <w:rFonts w:ascii="Tahoma" w:hAnsi="Tahoma" w:eastAsia="宋体"/>
      <w:sz w:val="24"/>
      <w:szCs w:val="20"/>
      <w:lang w:val="en-US" w:eastAsia="zh-CN" w:bidi="ar-SA"/>
    </w:rPr>
  </w:style>
  <w:style w:type="paragraph" w:styleId="1079">
    <w:name w:val="小四 段落 宋体 Char Char Char"/>
    <w:basedOn w:val="977"/>
    <w:next w:val="1079"/>
    <w:link w:val="1078"/>
    <w:pPr>
      <w:ind w:left="0" w:right="-33" w:firstLine="480"/>
      <w:jc w:val="left"/>
      <w:tabs>
        <w:tab w:val="clear" w:pos="360" w:leader="none"/>
      </w:tabs>
    </w:pPr>
    <w:rPr>
      <w:rFonts w:eastAsia="宋体"/>
      <w:szCs w:val="20"/>
    </w:rPr>
  </w:style>
  <w:style w:type="character" w:styleId="1080">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80"/>
    <w:link w:val="953"/>
    <w:rPr>
      <w:rFonts w:ascii="宋体" w:hAnsi="Courier New"/>
      <w:sz w:val="21"/>
      <w:szCs w:val="21"/>
    </w:rPr>
  </w:style>
  <w:style w:type="character" w:styleId="1081">
    <w:name w:val="孙普文字 Char Char"/>
    <w:next w:val="1081"/>
    <w:link w:val="953"/>
    <w:rPr>
      <w:rFonts w:ascii="宋体" w:hAnsi="Courier New" w:eastAsia="宋体"/>
      <w:sz w:val="21"/>
      <w:szCs w:val="21"/>
      <w:lang w:val="en-US" w:eastAsia="zh-CN" w:bidi="ar-SA"/>
    </w:rPr>
  </w:style>
  <w:style w:type="character" w:styleId="1082">
    <w:name w:val="正文（缩进） Char"/>
    <w:next w:val="1082"/>
    <w:link w:val="1083"/>
    <w:qFormat/>
    <w:rPr>
      <w:sz w:val="24"/>
      <w:szCs w:val="24"/>
    </w:rPr>
  </w:style>
  <w:style w:type="paragraph" w:styleId="1083">
    <w:name w:val="正文（缩进）"/>
    <w:basedOn w:val="953"/>
    <w:next w:val="1083"/>
    <w:link w:val="1082"/>
    <w:qFormat/>
    <w:pPr>
      <w:ind w:firstLine="200"/>
      <w:spacing w:line="360" w:lineRule="auto"/>
    </w:pPr>
    <w:rPr>
      <w:rFonts w:ascii="Times New Roman"/>
      <w:sz w:val="24"/>
      <w:szCs w:val="24"/>
    </w:rPr>
  </w:style>
  <w:style w:type="character" w:styleId="1084">
    <w:name w:val="case31"/>
    <w:next w:val="1084"/>
    <w:link w:val="953"/>
    <w:rPr>
      <w:sz w:val="21"/>
      <w:szCs w:val="21"/>
    </w:rPr>
  </w:style>
  <w:style w:type="character" w:styleId="1085">
    <w:name w:val="标准段落正文 Char1"/>
    <w:next w:val="1085"/>
    <w:link w:val="1086"/>
    <w:rPr>
      <w:sz w:val="24"/>
      <w:lang w:bidi="ar-SA"/>
    </w:rPr>
  </w:style>
  <w:style w:type="paragraph" w:styleId="1086">
    <w:name w:val="标准段落正文"/>
    <w:basedOn w:val="953"/>
    <w:next w:val="1086"/>
    <w:link w:val="1085"/>
    <w:pPr>
      <w:ind w:firstLine="480"/>
      <w:spacing w:line="312" w:lineRule="auto"/>
    </w:pPr>
    <w:rPr>
      <w:rFonts w:ascii="Times New Roman"/>
      <w:sz w:val="24"/>
    </w:rPr>
  </w:style>
  <w:style w:type="character" w:styleId="1087">
    <w:name w:val="样式 首行缩进:  0 字符 Char"/>
    <w:next w:val="1087"/>
    <w:link w:val="1088"/>
    <w:qFormat/>
    <w:rPr>
      <w:rFonts w:cs="宋体"/>
      <w:sz w:val="24"/>
    </w:rPr>
  </w:style>
  <w:style w:type="paragraph" w:styleId="1088">
    <w:name w:val="样式 首行缩进:  0 字符"/>
    <w:basedOn w:val="953"/>
    <w:next w:val="1088"/>
    <w:link w:val="1087"/>
    <w:qFormat/>
    <w:pPr>
      <w:ind w:firstLine="200"/>
      <w:spacing w:line="360" w:lineRule="auto"/>
    </w:pPr>
    <w:rPr>
      <w:rFonts w:ascii="Times New Roman"/>
      <w:sz w:val="24"/>
    </w:rPr>
  </w:style>
  <w:style w:type="character" w:styleId="1089">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89"/>
    <w:link w:val="1090"/>
    <w:qFormat/>
    <w:rPr>
      <w:rFonts w:ascii="Calibri" w:hAnsi="Calibri" w:cs="Calibri"/>
      <w:sz w:val="21"/>
      <w:szCs w:val="21"/>
    </w:rPr>
  </w:style>
  <w:style w:type="paragraph" w:styleId="1090">
    <w:name w:val="列出段落1"/>
    <w:basedOn w:val="953"/>
    <w:next w:val="1090"/>
    <w:link w:val="1089"/>
    <w:qFormat/>
    <w:pPr>
      <w:ind w:firstLine="420"/>
    </w:pPr>
    <w:rPr>
      <w:rFonts w:ascii="Calibri" w:hAnsi="Calibri"/>
      <w:sz w:val="21"/>
      <w:szCs w:val="21"/>
    </w:rPr>
  </w:style>
  <w:style w:type="character" w:styleId="1091">
    <w:name w:val="p71"/>
    <w:basedOn w:val="963"/>
    <w:next w:val="1091"/>
    <w:link w:val="953"/>
  </w:style>
  <w:style w:type="character" w:styleId="1092">
    <w:name w:val="param-name param-explain"/>
    <w:basedOn w:val="963"/>
    <w:next w:val="1092"/>
    <w:link w:val="953"/>
    <w:uiPriority w:val="99"/>
  </w:style>
  <w:style w:type="character" w:styleId="1093">
    <w:name w:val="公文正文 Char Char"/>
    <w:next w:val="1093"/>
    <w:link w:val="1094"/>
    <w:rPr>
      <w:rFonts w:ascii="仿宋_GB2312" w:hAnsi="宋体" w:eastAsia="仿宋_GB2312"/>
      <w:sz w:val="28"/>
      <w:szCs w:val="24"/>
      <w:lang w:val="en-US" w:eastAsia="zh-CN" w:bidi="ar-SA"/>
    </w:rPr>
  </w:style>
  <w:style w:type="paragraph" w:styleId="1094">
    <w:name w:val="公文正文"/>
    <w:next w:val="1094"/>
    <w:link w:val="1093"/>
    <w:pPr>
      <w:ind w:firstLine="200"/>
    </w:pPr>
    <w:rPr>
      <w:rFonts w:ascii="仿宋_GB2312" w:hAnsi="宋体" w:eastAsia="仿宋_GB2312"/>
      <w:sz w:val="28"/>
      <w:szCs w:val="24"/>
      <w:lang w:val="en-US" w:eastAsia="zh-CN" w:bidi="ar-SA"/>
    </w:rPr>
  </w:style>
  <w:style w:type="character" w:styleId="1095">
    <w:name w:val="font61"/>
    <w:next w:val="1095"/>
    <w:link w:val="953"/>
    <w:rPr>
      <w:rFonts w:hint="eastAsia" w:ascii="宋体" w:hAnsi="宋体" w:eastAsia="宋体" w:cs="宋体"/>
      <w:i w:val="0"/>
      <w:color w:val="000000"/>
      <w:sz w:val="18"/>
      <w:szCs w:val="18"/>
      <w:u w:val="none"/>
    </w:rPr>
  </w:style>
  <w:style w:type="character" w:styleId="1096">
    <w:name w:val="textnorm_chn1"/>
    <w:next w:val="1096"/>
    <w:link w:val="953"/>
    <w:rPr>
      <w:rFonts w:ascii="Arial" w:hAnsi="Arial" w:cs="Arial"/>
      <w:color w:val="21254a"/>
      <w:sz w:val="22"/>
      <w:szCs w:val="22"/>
    </w:rPr>
  </w:style>
  <w:style w:type="character" w:styleId="1097">
    <w:name w:val="表头 Char Char"/>
    <w:next w:val="1097"/>
    <w:link w:val="1098"/>
    <w:rPr>
      <w:rFonts w:eastAsia="黑体"/>
      <w:spacing w:val="-10"/>
      <w:sz w:val="21"/>
      <w:lang w:val="en-US" w:eastAsia="zh-CN" w:bidi="ar-SA"/>
    </w:rPr>
  </w:style>
  <w:style w:type="paragraph" w:styleId="1098">
    <w:name w:val="表头"/>
    <w:basedOn w:val="953"/>
    <w:next w:val="1098"/>
    <w:link w:val="1097"/>
    <w:pPr>
      <w:jc w:val="center"/>
      <w:spacing w:line="320" w:lineRule="atLeast"/>
    </w:pPr>
    <w:rPr>
      <w:rFonts w:ascii="Times New Roman" w:eastAsia="黑体"/>
      <w:spacing w:val="-10"/>
      <w:sz w:val="21"/>
    </w:rPr>
  </w:style>
  <w:style w:type="character" w:styleId="1099">
    <w:name w:val="标题二、 Char"/>
    <w:next w:val="1099"/>
    <w:link w:val="1100"/>
    <w:rPr>
      <w:rFonts w:ascii="宋体" w:hAnsi="宋体"/>
      <w:b/>
      <w:szCs w:val="21"/>
      <w:lang w:eastAsia="en-US"/>
    </w:rPr>
  </w:style>
  <w:style w:type="paragraph" w:styleId="1100">
    <w:name w:val="标题二、"/>
    <w:basedOn w:val="953"/>
    <w:next w:val="1100"/>
    <w:link w:val="1099"/>
    <w:pPr>
      <w:ind w:firstLine="200"/>
      <w:spacing w:line="360" w:lineRule="auto"/>
      <w:outlineLvl w:val="2"/>
    </w:pPr>
    <w:rPr>
      <w:rFonts w:hAnsi="宋体"/>
      <w:b/>
      <w:sz w:val="20"/>
      <w:szCs w:val="21"/>
      <w:lang w:eastAsia="en-US"/>
    </w:rPr>
  </w:style>
  <w:style w:type="character" w:styleId="1101">
    <w:name w:val="Table Text Char Char"/>
    <w:next w:val="1101"/>
    <w:link w:val="953"/>
    <w:rPr>
      <w:rFonts w:ascii="Arial" w:hAnsi="Arial"/>
      <w:sz w:val="18"/>
      <w:lang w:val="en-US" w:eastAsia="zh-CN" w:bidi="ar-SA"/>
    </w:rPr>
  </w:style>
  <w:style w:type="character" w:styleId="1102">
    <w:name w:val="paramname"/>
    <w:basedOn w:val="963"/>
    <w:next w:val="1102"/>
    <w:link w:val="953"/>
  </w:style>
  <w:style w:type="character" w:styleId="1103">
    <w:name w:val="txt1"/>
    <w:next w:val="1103"/>
    <w:link w:val="953"/>
    <w:rPr>
      <w:rFonts w:ascii="ˎ̥" w:hAnsi="ˎ̥"/>
      <w:sz w:val="18"/>
      <w:szCs w:val="18"/>
    </w:rPr>
  </w:style>
  <w:style w:type="character" w:styleId="1104">
    <w:name w:val="文档结构图 Char Char"/>
    <w:next w:val="1104"/>
    <w:link w:val="953"/>
    <w:rPr>
      <w:rFonts w:ascii="宋体"/>
      <w:sz w:val="18"/>
      <w:szCs w:val="18"/>
    </w:rPr>
  </w:style>
  <w:style w:type="character" w:styleId="1105">
    <w:name w:val="标准正文 Char"/>
    <w:next w:val="1105"/>
    <w:link w:val="1106"/>
    <w:rPr>
      <w:rFonts w:cs="宋体"/>
      <w:sz w:val="24"/>
    </w:rPr>
  </w:style>
  <w:style w:type="paragraph" w:styleId="1106">
    <w:name w:val="标准正文"/>
    <w:basedOn w:val="953"/>
    <w:next w:val="1106"/>
    <w:link w:val="1105"/>
    <w:qFormat/>
    <w:pPr>
      <w:ind w:firstLine="480"/>
      <w:spacing w:before="156" w:after="156" w:line="360" w:lineRule="auto"/>
    </w:pPr>
    <w:rPr>
      <w:rFonts w:ascii="Times New Roman"/>
      <w:sz w:val="24"/>
    </w:rPr>
  </w:style>
  <w:style w:type="character" w:styleId="1107">
    <w:name w:val="表格正文 Char Char"/>
    <w:next w:val="1107"/>
    <w:link w:val="1108"/>
    <w:rPr>
      <w:sz w:val="21"/>
      <w:szCs w:val="24"/>
    </w:rPr>
  </w:style>
  <w:style w:type="paragraph" w:styleId="1108">
    <w:name w:val="表格正文"/>
    <w:basedOn w:val="953"/>
    <w:next w:val="1108"/>
    <w:link w:val="1107"/>
    <w:rPr>
      <w:rFonts w:ascii="Times New Roman"/>
      <w:sz w:val="21"/>
      <w:szCs w:val="24"/>
    </w:rPr>
  </w:style>
  <w:style w:type="character" w:styleId="1109">
    <w:name w:val="常规 Char Char"/>
    <w:next w:val="1109"/>
    <w:link w:val="1110"/>
    <w:rPr>
      <w:rFonts w:ascii="Tahoma" w:hAnsi="Tahoma" w:eastAsia="宋体"/>
      <w:sz w:val="21"/>
      <w:szCs w:val="21"/>
      <w:lang w:val="en-US" w:eastAsia="zh-CN" w:bidi="ar-SA"/>
    </w:rPr>
  </w:style>
  <w:style w:type="paragraph" w:styleId="1110">
    <w:name w:val="常规"/>
    <w:basedOn w:val="953"/>
    <w:next w:val="1110"/>
    <w:link w:val="1109"/>
    <w:pPr>
      <w:ind w:left="1134"/>
      <w:spacing w:before="312" w:after="312"/>
    </w:pPr>
    <w:rPr>
      <w:rFonts w:ascii="Tahoma" w:hAnsi="Tahoma"/>
      <w:sz w:val="21"/>
      <w:szCs w:val="21"/>
    </w:rPr>
  </w:style>
  <w:style w:type="character" w:styleId="1111">
    <w:name w:val="正文 + 宋体 Char,左侧:  0.51 厘米 Char,首行缩进:  0 厘米 Char,段后: 0.5 行 Char Char"/>
    <w:next w:val="1111"/>
    <w:link w:val="1112"/>
    <w:rPr>
      <w:rFonts w:ascii="宋体" w:hAnsi="宋体" w:eastAsia="宋体"/>
      <w:sz w:val="24"/>
      <w:szCs w:val="24"/>
      <w:lang w:val="en-US" w:eastAsia="zh-CN" w:bidi="ar-SA"/>
    </w:rPr>
  </w:style>
  <w:style w:type="paragraph" w:styleId="1112">
    <w:name w:val="正文 + 宋体"/>
    <w:basedOn w:val="1033"/>
    <w:next w:val="1112"/>
    <w:link w:val="1111"/>
    <w:pPr>
      <w:ind w:firstLine="0"/>
      <w:spacing w:after="120" w:line="480" w:lineRule="auto"/>
    </w:pPr>
    <w:rPr>
      <w:rFonts w:ascii="宋体" w:hAnsi="宋体"/>
      <w:sz w:val="24"/>
      <w:lang w:val="en-US" w:eastAsia="zh-CN"/>
    </w:rPr>
  </w:style>
  <w:style w:type="character" w:styleId="1113">
    <w:name w:val="标题 2 Char Char Char Char Char Char Char Char Char Char"/>
    <w:next w:val="1113"/>
    <w:link w:val="953"/>
    <w:rPr>
      <w:rFonts w:ascii="Arial" w:hAnsi="Arial" w:eastAsia="黑体"/>
      <w:b/>
      <w:bCs/>
      <w:sz w:val="32"/>
      <w:szCs w:val="32"/>
      <w:lang w:val="en-US" w:eastAsia="zh-CN" w:bidi="ar-SA"/>
    </w:rPr>
  </w:style>
  <w:style w:type="character" w:styleId="1114">
    <w:name w:val="p141"/>
    <w:next w:val="1114"/>
    <w:link w:val="953"/>
    <w:rPr>
      <w:sz w:val="21"/>
      <w:szCs w:val="21"/>
    </w:rPr>
  </w:style>
  <w:style w:type="character" w:styleId="1115">
    <w:name w:val="css41"/>
    <w:next w:val="1115"/>
    <w:link w:val="953"/>
    <w:rPr>
      <w:spacing w:val="0"/>
      <w:sz w:val="26"/>
      <w:szCs w:val="26"/>
    </w:rPr>
  </w:style>
  <w:style w:type="character" w:styleId="1116">
    <w:name w:val="text_list1"/>
    <w:next w:val="1116"/>
    <w:link w:val="953"/>
    <w:rPr>
      <w:rFonts w:ascii="Arial" w:hAnsi="Arial" w:cs="Arial"/>
      <w:color w:val="000000"/>
      <w:spacing w:val="272"/>
      <w:sz w:val="16"/>
      <w:szCs w:val="16"/>
    </w:rPr>
  </w:style>
  <w:style w:type="character" w:styleId="1117">
    <w:name w:val="apple-style-span"/>
    <w:basedOn w:val="963"/>
    <w:next w:val="1117"/>
    <w:link w:val="953"/>
  </w:style>
  <w:style w:type="character" w:styleId="1118">
    <w:name w:val=" Char Char Char"/>
    <w:next w:val="1118"/>
    <w:link w:val="953"/>
    <w:rPr>
      <w:rFonts w:ascii="Tahoma" w:hAnsi="Tahoma" w:eastAsia="宋体"/>
      <w:b/>
      <w:bCs/>
      <w:sz w:val="32"/>
      <w:szCs w:val="44"/>
      <w:lang w:val="en-US" w:eastAsia="zh-CN" w:bidi="ar-SA"/>
    </w:rPr>
  </w:style>
  <w:style w:type="character" w:styleId="1119">
    <w:name w:val="style3"/>
    <w:basedOn w:val="963"/>
    <w:next w:val="1119"/>
    <w:link w:val="953"/>
  </w:style>
  <w:style w:type="character" w:styleId="1120">
    <w:name w:val="font51"/>
    <w:next w:val="1120"/>
    <w:link w:val="953"/>
    <w:rPr>
      <w:rFonts w:hint="eastAsia" w:ascii="宋体" w:hAnsi="宋体" w:eastAsia="宋体" w:cs="宋体"/>
      <w:i w:val="0"/>
      <w:color w:val="000000"/>
      <w:sz w:val="21"/>
      <w:szCs w:val="21"/>
      <w:u w:val="none"/>
    </w:rPr>
  </w:style>
  <w:style w:type="character" w:styleId="1121">
    <w:name w:val="Char Char Char"/>
    <w:next w:val="1121"/>
    <w:link w:val="953"/>
    <w:rPr>
      <w:rFonts w:eastAsia="宋体"/>
      <w:b/>
      <w:bCs/>
      <w:sz w:val="32"/>
      <w:szCs w:val="44"/>
      <w:lang w:val="en-US" w:eastAsia="zh-CN" w:bidi="ar-SA"/>
    </w:rPr>
  </w:style>
  <w:style w:type="character" w:styleId="1122">
    <w:name w:val="表蕊 Char1"/>
    <w:next w:val="1122"/>
    <w:link w:val="1123"/>
    <w:rPr>
      <w:rFonts w:eastAsia="楷体_GB2312"/>
      <w:spacing w:val="-10"/>
      <w:sz w:val="21"/>
      <w:lang w:val="en-US" w:eastAsia="zh-CN" w:bidi="ar-SA"/>
    </w:rPr>
  </w:style>
  <w:style w:type="paragraph" w:styleId="1123">
    <w:name w:val="表蕊"/>
    <w:basedOn w:val="953"/>
    <w:next w:val="1123"/>
    <w:link w:val="1122"/>
    <w:pPr>
      <w:jc w:val="left"/>
      <w:spacing w:line="320" w:lineRule="atLeast"/>
    </w:pPr>
    <w:rPr>
      <w:rFonts w:ascii="Times New Roman" w:eastAsia="楷体_GB2312"/>
      <w:spacing w:val="-10"/>
      <w:sz w:val="21"/>
    </w:rPr>
  </w:style>
  <w:style w:type="character" w:styleId="1124">
    <w:name w:val="Para head"/>
    <w:next w:val="1124"/>
    <w:link w:val="953"/>
    <w:rPr>
      <w:rFonts w:ascii="Arial" w:hAnsi="Arial" w:eastAsia="Times New Roman"/>
      <w:sz w:val="20"/>
    </w:rPr>
  </w:style>
  <w:style w:type="character" w:styleId="1125">
    <w:name w:val="font91"/>
    <w:next w:val="1125"/>
    <w:link w:val="953"/>
    <w:rPr>
      <w:rFonts w:ascii="Times New Roman" w:hAnsi="Times New Roman" w:cs="Times New Roman"/>
      <w:i w:val="0"/>
      <w:color w:val="000000"/>
      <w:sz w:val="20"/>
      <w:szCs w:val="20"/>
      <w:u w:val="none"/>
    </w:rPr>
  </w:style>
  <w:style w:type="character" w:styleId="1126">
    <w:name w:val="样式 宋体 小四"/>
    <w:next w:val="1126"/>
    <w:link w:val="953"/>
    <w:rPr>
      <w:rFonts w:ascii="宋体" w:hAnsi="宋体"/>
      <w:sz w:val="24"/>
      <w:szCs w:val="20"/>
    </w:rPr>
  </w:style>
  <w:style w:type="character" w:styleId="1127">
    <w:name w:val="小四文本缩进 Char Char"/>
    <w:next w:val="1127"/>
    <w:link w:val="1128"/>
    <w:rPr>
      <w:sz w:val="24"/>
      <w:lang w:bidi="ar-SA"/>
    </w:rPr>
  </w:style>
  <w:style w:type="paragraph" w:styleId="1128">
    <w:name w:val="小四文本缩进"/>
    <w:basedOn w:val="953"/>
    <w:next w:val="1128"/>
    <w:link w:val="1127"/>
    <w:pPr>
      <w:ind w:firstLine="480"/>
      <w:spacing w:line="360" w:lineRule="auto"/>
    </w:pPr>
    <w:rPr>
      <w:rFonts w:ascii="Times New Roman"/>
      <w:sz w:val="24"/>
    </w:rPr>
  </w:style>
  <w:style w:type="character" w:styleId="1129">
    <w:name w:val="Title Char"/>
    <w:next w:val="1129"/>
    <w:link w:val="953"/>
    <w:uiPriority w:val="99"/>
    <w:rPr>
      <w:rFonts w:ascii="Cambria" w:hAnsi="Cambria" w:cs="Cambria"/>
      <w:b/>
      <w:bCs/>
      <w:sz w:val="32"/>
      <w:szCs w:val="32"/>
    </w:rPr>
  </w:style>
  <w:style w:type="character" w:styleId="1130">
    <w:name w:val="样式 三号 下划线"/>
    <w:next w:val="1130"/>
    <w:link w:val="953"/>
    <w:rPr>
      <w:rFonts w:ascii="Tahoma" w:hAnsi="Tahoma"/>
      <w:sz w:val="28"/>
      <w:szCs w:val="20"/>
      <w:u w:val="single"/>
    </w:rPr>
  </w:style>
  <w:style w:type="character" w:styleId="1131">
    <w:name w:val="font81"/>
    <w:next w:val="1131"/>
    <w:link w:val="953"/>
    <w:rPr>
      <w:rFonts w:hint="eastAsia" w:ascii="宋体" w:hAnsi="宋体" w:eastAsia="宋体" w:cs="宋体"/>
      <w:i w:val="0"/>
      <w:color w:val="000000"/>
      <w:sz w:val="20"/>
      <w:szCs w:val="20"/>
      <w:u w:val="none"/>
    </w:rPr>
  </w:style>
  <w:style w:type="character" w:styleId="1132">
    <w:name w:val="font71"/>
    <w:next w:val="1132"/>
    <w:link w:val="953"/>
    <w:rPr>
      <w:rFonts w:ascii="Times New Roman" w:hAnsi="Times New Roman" w:cs="Times New Roman"/>
      <w:i w:val="0"/>
      <w:color w:val="000000"/>
      <w:sz w:val="21"/>
      <w:szCs w:val="21"/>
      <w:u w:val="none"/>
    </w:rPr>
  </w:style>
  <w:style w:type="character" w:styleId="1133">
    <w:name w:val="style31"/>
    <w:next w:val="1133"/>
    <w:link w:val="953"/>
    <w:rPr>
      <w:rFonts w:ascii="Tahoma" w:hAnsi="Tahoma"/>
      <w:sz w:val="23"/>
      <w:szCs w:val="23"/>
    </w:rPr>
  </w:style>
  <w:style w:type="character" w:styleId="1134">
    <w:name w:val="font101"/>
    <w:next w:val="1134"/>
    <w:link w:val="953"/>
    <w:rPr>
      <w:rFonts w:ascii="Times New Roman" w:hAnsi="Times New Roman" w:cs="Times New Roman"/>
      <w:i w:val="0"/>
      <w:color w:val="000000"/>
      <w:sz w:val="18"/>
      <w:szCs w:val="18"/>
      <w:u w:val="none"/>
    </w:rPr>
  </w:style>
  <w:style w:type="paragraph" w:styleId="1135">
    <w:name w:val="xl94"/>
    <w:basedOn w:val="953"/>
    <w:next w:val="1135"/>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6">
    <w:name w:val="xl28"/>
    <w:basedOn w:val="953"/>
    <w:next w:val="1136"/>
    <w:link w:val="95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7">
    <w:name w:val="xl115"/>
    <w:basedOn w:val="953"/>
    <w:next w:val="113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38">
    <w:name w:val="xl92"/>
    <w:basedOn w:val="953"/>
    <w:next w:val="113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9">
    <w:name w:val="xl51"/>
    <w:basedOn w:val="953"/>
    <w:next w:val="1139"/>
    <w:link w:val="953"/>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0">
    <w:name w:val="wen"/>
    <w:basedOn w:val="953"/>
    <w:next w:val="1140"/>
    <w:link w:val="953"/>
    <w:pPr>
      <w:spacing w:before="156" w:after="156" w:line="360" w:lineRule="auto"/>
      <w:widowControl/>
    </w:pPr>
    <w:rPr>
      <w:rFonts w:ascii="仿宋_GB2312" w:hAnsi="华文仿宋" w:eastAsia="仿宋_GB2312"/>
      <w:szCs w:val="21"/>
    </w:rPr>
  </w:style>
  <w:style w:type="paragraph" w:styleId="1141">
    <w:name w:val="font5"/>
    <w:basedOn w:val="953"/>
    <w:next w:val="1141"/>
    <w:link w:val="953"/>
    <w:pPr>
      <w:jc w:val="left"/>
      <w:spacing w:before="100" w:beforeAutospacing="1" w:after="100" w:afterAutospacing="1"/>
      <w:widowControl/>
    </w:pPr>
    <w:rPr>
      <w:rFonts w:hint="eastAsia" w:ascii="宋体" w:hAnsi="宋体"/>
      <w:sz w:val="18"/>
      <w:szCs w:val="18"/>
    </w:rPr>
  </w:style>
  <w:style w:type="paragraph" w:styleId="1142">
    <w:name w:val="xl26"/>
    <w:basedOn w:val="953"/>
    <w:next w:val="1142"/>
    <w:link w:val="95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3">
    <w:name w:val="xl27"/>
    <w:basedOn w:val="953"/>
    <w:next w:val="1143"/>
    <w:link w:val="95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4">
    <w:name w:val="xl25"/>
    <w:basedOn w:val="953"/>
    <w:next w:val="1144"/>
    <w:link w:val="9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5">
    <w:name w:val="四号线第四级"/>
    <w:basedOn w:val="953"/>
    <w:next w:val="1145"/>
    <w:link w:val="953"/>
    <w:pPr>
      <w:ind w:left="600" w:hanging="420"/>
      <w:tabs>
        <w:tab w:val="left" w:pos="600" w:leader="none"/>
      </w:tabs>
    </w:pPr>
  </w:style>
  <w:style w:type="paragraph" w:styleId="1146">
    <w:name w:val="xl37"/>
    <w:basedOn w:val="953"/>
    <w:next w:val="1146"/>
    <w:link w:val="9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47">
    <w:name w:val="标准式样"/>
    <w:basedOn w:val="1031"/>
    <w:next w:val="1147"/>
    <w:link w:val="953"/>
  </w:style>
  <w:style w:type="paragraph" w:styleId="1148">
    <w:name w:val="xl65"/>
    <w:basedOn w:val="953"/>
    <w:next w:val="114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9">
    <w:name w:val="a14"/>
    <w:basedOn w:val="953"/>
    <w:next w:val="1149"/>
    <w:link w:val="953"/>
    <w:pPr>
      <w:ind w:firstLine="375"/>
      <w:jc w:val="left"/>
      <w:spacing w:before="100" w:beforeAutospacing="1" w:after="100" w:afterAutospacing="1" w:line="300" w:lineRule="atLeast"/>
      <w:widowControl/>
    </w:pPr>
    <w:rPr>
      <w:rFonts w:ascii="宋体" w:hAnsi="宋体"/>
      <w:szCs w:val="21"/>
    </w:rPr>
  </w:style>
  <w:style w:type="paragraph" w:styleId="1150">
    <w:name w:val="00"/>
    <w:basedOn w:val="953"/>
    <w:next w:val="1150"/>
    <w:link w:val="953"/>
    <w:pPr>
      <w:jc w:val="left"/>
    </w:pPr>
    <w:rPr>
      <w:rFonts w:ascii="黑体" w:eastAsia="黑体"/>
      <w:b/>
      <w:bCs/>
      <w:sz w:val="20"/>
      <w:szCs w:val="20"/>
    </w:rPr>
  </w:style>
  <w:style w:type="paragraph" w:styleId="1151">
    <w:name w:val="无间隔"/>
    <w:next w:val="1151"/>
    <w:link w:val="953"/>
    <w:qFormat/>
    <w:pPr>
      <w:jc w:val="both"/>
      <w:widowControl w:val="off"/>
    </w:pPr>
    <w:rPr>
      <w:sz w:val="21"/>
      <w:lang w:val="en-US" w:eastAsia="zh-CN" w:bidi="ar-SA"/>
    </w:rPr>
  </w:style>
  <w:style w:type="paragraph" w:styleId="1152">
    <w:name w:val="文字"/>
    <w:basedOn w:val="953"/>
    <w:next w:val="1152"/>
    <w:link w:val="953"/>
    <w:pPr>
      <w:ind w:right="-210" w:firstLine="556"/>
      <w:spacing w:line="312" w:lineRule="auto"/>
      <w:tabs>
        <w:tab w:val="left" w:pos="8520" w:leader="none"/>
      </w:tabs>
    </w:pPr>
    <w:rPr>
      <w:rFonts w:ascii="宋体"/>
      <w:sz w:val="28"/>
      <w:szCs w:val="20"/>
    </w:rPr>
  </w:style>
  <w:style w:type="paragraph" w:styleId="1153">
    <w:name w:val="xl49"/>
    <w:basedOn w:val="953"/>
    <w:next w:val="1153"/>
    <w:link w:val="953"/>
    <w:pPr>
      <w:jc w:val="center"/>
      <w:spacing w:before="100" w:beforeAutospacing="1" w:after="100" w:afterAutospacing="1"/>
      <w:widowControl/>
    </w:pPr>
    <w:rPr>
      <w:rFonts w:ascii="宋体" w:hAnsi="宋体"/>
      <w:b/>
      <w:bCs/>
      <w:color w:val="000000"/>
      <w:sz w:val="40"/>
      <w:szCs w:val="40"/>
    </w:rPr>
  </w:style>
  <w:style w:type="paragraph" w:styleId="1154">
    <w:name w:val="font0"/>
    <w:basedOn w:val="953"/>
    <w:next w:val="1154"/>
    <w:link w:val="953"/>
    <w:pPr>
      <w:jc w:val="left"/>
      <w:spacing w:before="100" w:beforeAutospacing="1" w:after="100" w:afterAutospacing="1"/>
      <w:widowControl/>
    </w:pPr>
    <w:rPr>
      <w:rFonts w:hint="eastAsia" w:ascii="宋体" w:hAnsi="宋体"/>
      <w:sz w:val="18"/>
      <w:szCs w:val="18"/>
    </w:rPr>
  </w:style>
  <w:style w:type="paragraph" w:styleId="1155">
    <w:name w:val="xl60"/>
    <w:basedOn w:val="953"/>
    <w:next w:val="1155"/>
    <w:link w:val="9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6">
    <w:name w:val="xl86"/>
    <w:basedOn w:val="953"/>
    <w:next w:val="115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7">
    <w:name w:val="xl31"/>
    <w:basedOn w:val="953"/>
    <w:next w:val="115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8">
    <w:name w:val="喜"/>
    <w:basedOn w:val="956"/>
    <w:next w:val="1158"/>
    <w:link w:val="953"/>
    <w:pPr>
      <w:ind w:left="600" w:hanging="420"/>
      <w:jc w:val="left"/>
      <w:spacing w:line="416" w:lineRule="atLeast"/>
      <w:tabs>
        <w:tab w:val="left" w:pos="600" w:leader="none"/>
      </w:tabs>
    </w:pPr>
    <w:rPr>
      <w:rFonts w:ascii="Times New Roman" w:eastAsia="宋体"/>
      <w:sz w:val="28"/>
      <w:szCs w:val="28"/>
    </w:rPr>
  </w:style>
  <w:style w:type="paragraph" w:styleId="1159">
    <w:name w:val="TOC 标题1"/>
    <w:basedOn w:val="954"/>
    <w:next w:val="953"/>
    <w:link w:val="953"/>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60">
    <w:name w:val="List Paragraph"/>
    <w:basedOn w:val="953"/>
    <w:next w:val="1160"/>
    <w:link w:val="953"/>
    <w:pPr>
      <w:ind w:firstLine="420"/>
    </w:pPr>
    <w:rPr>
      <w:rFonts w:ascii="Calibri" w:hAnsi="Calibri"/>
      <w:szCs w:val="22"/>
    </w:rPr>
  </w:style>
  <w:style w:type="paragraph" w:styleId="1161">
    <w:name w:val="Char Char Char Char Char Char Char Char Char Char"/>
    <w:basedOn w:val="953"/>
    <w:next w:val="1161"/>
    <w:link w:val="953"/>
    <w:pPr>
      <w:numPr>
        <w:ilvl w:val="0"/>
        <w:numId w:val="3"/>
      </w:numPr>
      <w:tabs>
        <w:tab w:val="left" w:pos="425" w:leader="none"/>
      </w:tabs>
    </w:pPr>
    <w:rPr>
      <w:sz w:val="24"/>
    </w:rPr>
  </w:style>
  <w:style w:type="paragraph" w:styleId="1162">
    <w:name w:val="方案正文"/>
    <w:basedOn w:val="953"/>
    <w:next w:val="1162"/>
    <w:link w:val="953"/>
    <w:pPr>
      <w:ind w:firstLine="454"/>
      <w:jc w:val="left"/>
      <w:spacing w:line="360" w:lineRule="auto"/>
    </w:pPr>
    <w:rPr>
      <w:rFonts w:ascii="Arial" w:hAnsi="Arial"/>
      <w:bCs/>
    </w:rPr>
  </w:style>
  <w:style w:type="paragraph" w:styleId="1163">
    <w:name w:val="MM Topic 3"/>
    <w:basedOn w:val="956"/>
    <w:next w:val="1163"/>
    <w:link w:val="953"/>
    <w:pPr>
      <w:ind w:left="360" w:hanging="360"/>
      <w:tabs>
        <w:tab w:val="left" w:pos="360" w:leader="none"/>
      </w:tabs>
    </w:pPr>
    <w:rPr>
      <w:rFonts w:ascii="Times New Roman" w:eastAsia="宋体"/>
    </w:rPr>
  </w:style>
  <w:style w:type="paragraph" w:styleId="1164">
    <w:name w:val="默认段落字体 Para Char Char Char"/>
    <w:basedOn w:val="953"/>
    <w:next w:val="1164"/>
    <w:link w:val="953"/>
  </w:style>
  <w:style w:type="paragraph" w:styleId="1165">
    <w:name w:val="大标题"/>
    <w:basedOn w:val="954"/>
    <w:next w:val="1165"/>
    <w:link w:val="953"/>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66">
    <w:name w:val="Table"/>
    <w:basedOn w:val="953"/>
    <w:next w:val="1166"/>
    <w:link w:val="953"/>
    <w:pPr>
      <w:ind w:left="2268" w:right="709"/>
      <w:jc w:val="center"/>
      <w:spacing w:before="20" w:after="20"/>
    </w:pPr>
    <w:rPr>
      <w:rFonts w:ascii="Arial" w:hAnsi="Arial" w:eastAsia="2OcuAe"/>
      <w:spacing w:val="2"/>
      <w:sz w:val="18"/>
      <w:szCs w:val="20"/>
    </w:rPr>
  </w:style>
  <w:style w:type="paragraph" w:styleId="1167">
    <w:name w:val="font12"/>
    <w:basedOn w:val="953"/>
    <w:next w:val="1167"/>
    <w:link w:val="953"/>
    <w:pPr>
      <w:jc w:val="left"/>
      <w:spacing w:before="100" w:beforeAutospacing="1" w:after="100" w:afterAutospacing="1"/>
      <w:widowControl/>
    </w:pPr>
    <w:rPr>
      <w:rFonts w:hint="eastAsia" w:ascii="宋体" w:hAnsi="宋体"/>
      <w:sz w:val="36"/>
      <w:szCs w:val="36"/>
    </w:rPr>
  </w:style>
  <w:style w:type="paragraph" w:styleId="1168">
    <w:name w:val="xl63"/>
    <w:basedOn w:val="953"/>
    <w:next w:val="1168"/>
    <w:link w:val="953"/>
    <w:pPr>
      <w:jc w:val="left"/>
      <w:spacing w:before="100" w:beforeAutospacing="1" w:after="100" w:afterAutospacing="1"/>
      <w:widowControl/>
    </w:pPr>
    <w:rPr>
      <w:rFonts w:ascii="微软雅黑" w:hAnsi="微软雅黑" w:eastAsia="微软雅黑" w:cs="宋体"/>
      <w:sz w:val="13"/>
      <w:szCs w:val="13"/>
    </w:rPr>
  </w:style>
  <w:style w:type="paragraph" w:styleId="1169">
    <w:name w:val="amtext"/>
    <w:basedOn w:val="953"/>
    <w:next w:val="1169"/>
    <w:link w:val="953"/>
    <w:pPr>
      <w:ind w:left="180"/>
      <w:jc w:val="left"/>
      <w:spacing w:after="240" w:line="240" w:lineRule="atLeast"/>
      <w:widowControl/>
      <w:tabs>
        <w:tab w:val="left" w:pos="900" w:leader="none"/>
      </w:tabs>
    </w:pPr>
    <w:rPr>
      <w:color w:val="000000"/>
      <w:sz w:val="24"/>
      <w:szCs w:val="20"/>
      <w:lang w:eastAsia="en-US"/>
    </w:rPr>
  </w:style>
  <w:style w:type="paragraph" w:styleId="1170">
    <w:name w:val="xl120"/>
    <w:basedOn w:val="953"/>
    <w:next w:val="1170"/>
    <w:link w:val="953"/>
    <w:pPr>
      <w:jc w:val="left"/>
      <w:spacing w:before="100" w:beforeAutospacing="1" w:after="100" w:afterAutospacing="1"/>
      <w:widowControl/>
    </w:pPr>
    <w:rPr>
      <w:rFonts w:ascii="宋体" w:hAnsi="宋体" w:cs="宋体"/>
      <w:sz w:val="24"/>
    </w:rPr>
  </w:style>
  <w:style w:type="paragraph" w:styleId="1171">
    <w:name w:val="xl41"/>
    <w:basedOn w:val="953"/>
    <w:next w:val="1171"/>
    <w:link w:val="953"/>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2">
    <w:name w:val=" Char Char Char Char Char Char Char Char"/>
    <w:basedOn w:val="953"/>
    <w:next w:val="1172"/>
    <w:link w:val="953"/>
    <w:rPr>
      <w:szCs w:val="20"/>
    </w:rPr>
  </w:style>
  <w:style w:type="paragraph" w:styleId="1173">
    <w:name w:val="表格文字"/>
    <w:basedOn w:val="953"/>
    <w:next w:val="1173"/>
    <w:link w:val="953"/>
    <w:pPr>
      <w:jc w:val="left"/>
      <w:spacing w:line="288" w:lineRule="auto"/>
    </w:pPr>
    <w:rPr>
      <w:szCs w:val="20"/>
    </w:rPr>
  </w:style>
  <w:style w:type="paragraph" w:styleId="1174">
    <w:name w:val="xl114"/>
    <w:basedOn w:val="953"/>
    <w:next w:val="1174"/>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name w:val="列表_名词"/>
    <w:basedOn w:val="1176"/>
    <w:next w:val="1175"/>
    <w:link w:val="953"/>
    <w:pPr>
      <w:ind w:left="2745" w:hanging="420"/>
      <w:tabs>
        <w:tab w:val="left" w:pos="2745" w:leader="none"/>
      </w:tabs>
    </w:pPr>
  </w:style>
  <w:style w:type="paragraph" w:styleId="1176">
    <w:name w:val="名词解释11"/>
    <w:basedOn w:val="1177"/>
    <w:next w:val="1176"/>
    <w:link w:val="953"/>
    <w:pPr>
      <w:ind w:firstLine="0"/>
      <w:spacing w:after="0"/>
    </w:pPr>
  </w:style>
  <w:style w:type="paragraph" w:styleId="1177">
    <w:name w:val="名词解释"/>
    <w:basedOn w:val="953"/>
    <w:next w:val="1177"/>
    <w:link w:val="953"/>
    <w:pPr>
      <w:ind w:left="2325" w:hanging="2325"/>
      <w:spacing w:after="20" w:line="288" w:lineRule="auto"/>
    </w:pPr>
    <w:rPr>
      <w:szCs w:val="20"/>
    </w:rPr>
  </w:style>
  <w:style w:type="paragraph" w:styleId="1178">
    <w:name w:val="Default"/>
    <w:next w:val="1178"/>
    <w:link w:val="953"/>
    <w:uiPriority w:val="99"/>
    <w:pPr>
      <w:widowControl w:val="off"/>
    </w:pPr>
    <w:rPr>
      <w:rFonts w:ascii="Verdana" w:hAnsi="Verdana"/>
      <w:color w:val="000000"/>
      <w:sz w:val="24"/>
      <w:lang w:val="en-US" w:eastAsia="zh-CN" w:bidi="ar-SA"/>
    </w:rPr>
  </w:style>
  <w:style w:type="paragraph" w:styleId="1179">
    <w:name w:val="xl61"/>
    <w:basedOn w:val="953"/>
    <w:next w:val="1179"/>
    <w:link w:val="95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0">
    <w:name w:val="xl57"/>
    <w:basedOn w:val="953"/>
    <w:next w:val="1180"/>
    <w:link w:val="95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1">
    <w:name w:val="项目编号"/>
    <w:basedOn w:val="953"/>
    <w:next w:val="1181"/>
    <w:link w:val="953"/>
    <w:pPr>
      <w:ind w:left="405" w:hanging="405"/>
      <w:spacing w:line="360" w:lineRule="auto"/>
      <w:tabs>
        <w:tab w:val="left" w:pos="405" w:leader="none"/>
      </w:tabs>
    </w:pPr>
    <w:rPr>
      <w:rFonts w:ascii="宋体" w:eastAsia="仿宋_GB2312"/>
      <w:sz w:val="24"/>
      <w:szCs w:val="20"/>
    </w:rPr>
  </w:style>
  <w:style w:type="paragraph" w:styleId="1182">
    <w:name w:val="简介正文"/>
    <w:basedOn w:val="953"/>
    <w:next w:val="1182"/>
    <w:link w:val="953"/>
    <w:pPr>
      <w:ind w:left="1701" w:hanging="1701"/>
      <w:spacing w:after="20" w:line="520" w:lineRule="exact"/>
    </w:pPr>
    <w:rPr>
      <w:sz w:val="24"/>
      <w:szCs w:val="20"/>
    </w:rPr>
  </w:style>
  <w:style w:type="paragraph" w:styleId="1183">
    <w:name w:val="xl33"/>
    <w:basedOn w:val="953"/>
    <w:next w:val="118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4">
    <w:name w:val="样式 标题4 + 首行缩进:  2 字符"/>
    <w:basedOn w:val="953"/>
    <w:next w:val="1184"/>
    <w:link w:val="953"/>
    <w:uiPriority w:val="99"/>
    <w:pPr>
      <w:ind w:firstLine="100"/>
    </w:pPr>
    <w:rPr>
      <w:rFonts w:ascii="仿宋体-10Point" w:eastAsia="仿宋_GB2312" w:cs="仿宋体-10Point"/>
      <w:sz w:val="24"/>
      <w:szCs w:val="24"/>
    </w:rPr>
  </w:style>
  <w:style w:type="paragraph" w:styleId="1185">
    <w:name w:val="font7"/>
    <w:basedOn w:val="953"/>
    <w:next w:val="1185"/>
    <w:link w:val="953"/>
    <w:pPr>
      <w:ind w:firstLine="420"/>
      <w:jc w:val="left"/>
      <w:spacing w:before="100" w:beforeAutospacing="1" w:after="100" w:afterAutospacing="1" w:line="288" w:lineRule="auto"/>
      <w:widowControl/>
    </w:pPr>
    <w:rPr>
      <w:b/>
      <w:bCs/>
      <w:sz w:val="24"/>
    </w:rPr>
  </w:style>
  <w:style w:type="paragraph" w:styleId="1186">
    <w:name w:val="表格标题"/>
    <w:basedOn w:val="953"/>
    <w:next w:val="1186"/>
    <w:link w:val="953"/>
    <w:pPr>
      <w:jc w:val="center"/>
      <w:spacing w:before="120" w:line="400" w:lineRule="exact"/>
    </w:pPr>
    <w:rPr>
      <w:rFonts w:eastAsia="文鼎CS中宋"/>
      <w:spacing w:val="8"/>
      <w:sz w:val="24"/>
      <w:szCs w:val="20"/>
    </w:rPr>
  </w:style>
  <w:style w:type="paragraph" w:styleId="1187">
    <w:name w:val="xl53"/>
    <w:basedOn w:val="953"/>
    <w:next w:val="1187"/>
    <w:link w:val="9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88">
    <w:name w:val="回信地址"/>
    <w:basedOn w:val="953"/>
    <w:next w:val="1188"/>
    <w:link w:val="953"/>
    <w:pPr>
      <w:ind w:right="-120" w:firstLine="420"/>
      <w:jc w:val="left"/>
      <w:keepLines/>
      <w:spacing w:after="20" w:line="200" w:lineRule="atLeast"/>
      <w:widowControl/>
    </w:pPr>
    <w:rPr>
      <w:sz w:val="16"/>
      <w:szCs w:val="20"/>
    </w:rPr>
  </w:style>
  <w:style w:type="paragraph" w:styleId="1189">
    <w:name w:val="Char Char Char Char Char Char"/>
    <w:basedOn w:val="953"/>
    <w:next w:val="1189"/>
    <w:link w:val="953"/>
    <w:pPr>
      <w:jc w:val="left"/>
      <w:spacing w:after="160" w:line="240" w:lineRule="exact"/>
      <w:widowControl/>
    </w:pPr>
    <w:rPr>
      <w:rFonts w:ascii="黑体" w:hAnsi="Verdana" w:eastAsia="黑体"/>
      <w:sz w:val="32"/>
      <w:szCs w:val="32"/>
    </w:rPr>
  </w:style>
  <w:style w:type="paragraph" w:styleId="1190">
    <w:name w:val="标准文字"/>
    <w:basedOn w:val="953"/>
    <w:next w:val="1190"/>
    <w:link w:val="953"/>
    <w:pPr>
      <w:ind w:firstLine="420"/>
      <w:spacing w:after="20" w:line="360" w:lineRule="auto"/>
    </w:pPr>
  </w:style>
  <w:style w:type="paragraph" w:styleId="1191">
    <w:name w:val="xl47"/>
    <w:basedOn w:val="953"/>
    <w:next w:val="1191"/>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92">
    <w:name w:val="MM Topic 1"/>
    <w:basedOn w:val="954"/>
    <w:next w:val="1192"/>
    <w:link w:val="953"/>
    <w:pPr>
      <w:numPr>
        <w:ilvl w:val="0"/>
        <w:numId w:val="0"/>
      </w:numPr>
      <w:ind w:left="360" w:hanging="360"/>
      <w:tabs>
        <w:tab w:val="left" w:pos="360" w:leader="none"/>
      </w:tabs>
    </w:pPr>
    <w:rPr>
      <w:rFonts w:ascii="Times New Roman" w:eastAsia="宋体"/>
      <w:bCs w:val="0"/>
      <w:szCs w:val="20"/>
    </w:rPr>
  </w:style>
  <w:style w:type="paragraph" w:styleId="1193">
    <w:name w:val="样式 小四 段前: 5 磅 段后: 5 磅 首行缩进:  2 字符"/>
    <w:basedOn w:val="953"/>
    <w:next w:val="1193"/>
    <w:link w:val="953"/>
    <w:qFormat/>
    <w:pPr>
      <w:jc w:val="center"/>
      <w:spacing w:line="360" w:lineRule="auto"/>
    </w:pPr>
    <w:rPr>
      <w:rFonts w:hAnsi="宋体" w:cs="宋体"/>
      <w:color w:val="ff0000"/>
      <w:sz w:val="24"/>
      <w:szCs w:val="24"/>
    </w:rPr>
  </w:style>
  <w:style w:type="paragraph" w:styleId="1194">
    <w:name w:val="方案项目"/>
    <w:basedOn w:val="1162"/>
    <w:next w:val="1194"/>
    <w:link w:val="953"/>
    <w:pPr>
      <w:ind w:left="567" w:firstLine="0"/>
      <w:tabs>
        <w:tab w:val="left" w:pos="360" w:leader="none"/>
      </w:tabs>
    </w:pPr>
  </w:style>
  <w:style w:type="paragraph" w:styleId="1195">
    <w:name w:val="Char Char Char1 Char Char Char"/>
    <w:basedOn w:val="953"/>
    <w:next w:val="1195"/>
    <w:link w:val="953"/>
    <w:pPr>
      <w:ind w:firstLine="200"/>
    </w:pPr>
    <w:rPr>
      <w:rFonts w:ascii="Tahoma" w:hAnsi="Tahoma"/>
      <w:sz w:val="24"/>
      <w:szCs w:val="20"/>
    </w:rPr>
  </w:style>
  <w:style w:type="paragraph" w:styleId="1196">
    <w:name w:val="列表2"/>
    <w:basedOn w:val="953"/>
    <w:next w:val="1196"/>
    <w:link w:val="953"/>
    <w:pPr>
      <w:ind w:left="1469" w:hanging="420"/>
      <w:spacing w:after="20" w:line="288" w:lineRule="auto"/>
      <w:tabs>
        <w:tab w:val="left" w:pos="1470" w:leader="none"/>
      </w:tabs>
    </w:pPr>
  </w:style>
  <w:style w:type="paragraph" w:styleId="1197">
    <w:name w:val="xl62"/>
    <w:basedOn w:val="953"/>
    <w:next w:val="1197"/>
    <w:link w:val="9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8">
    <w:name w:val="项目编号1"/>
    <w:basedOn w:val="953"/>
    <w:next w:val="953"/>
    <w:link w:val="953"/>
    <w:pPr>
      <w:numPr>
        <w:ilvl w:val="0"/>
        <w:numId w:val="4"/>
      </w:numPr>
      <w:jc w:val="left"/>
      <w:spacing w:line="360" w:lineRule="auto"/>
    </w:pPr>
    <w:rPr>
      <w:rFonts w:ascii="宋体"/>
      <w:sz w:val="24"/>
    </w:rPr>
  </w:style>
  <w:style w:type="paragraph" w:styleId="1199">
    <w:name w:val="题注4"/>
    <w:basedOn w:val="953"/>
    <w:next w:val="981"/>
    <w:link w:val="953"/>
    <w:pPr>
      <w:jc w:val="center"/>
    </w:pPr>
    <w:rPr>
      <w:b/>
      <w:color w:val="000000"/>
      <w:szCs w:val="21"/>
      <w:lang w:val="en-GB"/>
    </w:rPr>
  </w:style>
  <w:style w:type="paragraph" w:styleId="1200">
    <w:name w:val="xl34"/>
    <w:basedOn w:val="953"/>
    <w:next w:val="1200"/>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1">
    <w:name w:val="xl30"/>
    <w:basedOn w:val="953"/>
    <w:next w:val="1201"/>
    <w:link w:val="95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2">
    <w:name w:val="xl90"/>
    <w:basedOn w:val="953"/>
    <w:next w:val="1202"/>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3">
    <w:name w:val="xl87"/>
    <w:basedOn w:val="953"/>
    <w:next w:val="120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4">
    <w:name w:val="font13"/>
    <w:basedOn w:val="953"/>
    <w:next w:val="1204"/>
    <w:link w:val="953"/>
    <w:pPr>
      <w:jc w:val="left"/>
      <w:spacing w:before="100" w:beforeAutospacing="1" w:after="100" w:afterAutospacing="1"/>
      <w:widowControl/>
    </w:pPr>
    <w:rPr>
      <w:i/>
      <w:iCs/>
      <w:sz w:val="36"/>
      <w:szCs w:val="36"/>
    </w:rPr>
  </w:style>
  <w:style w:type="paragraph" w:styleId="1205">
    <w:name w:val="样式 宋体 五号 行距: 单倍行距"/>
    <w:basedOn w:val="953"/>
    <w:next w:val="1205"/>
    <w:link w:val="953"/>
    <w:pPr>
      <w:jc w:val="left"/>
    </w:pPr>
    <w:rPr>
      <w:rFonts w:ascii="宋体" w:hAnsi="宋体" w:cs="宋体"/>
      <w:szCs w:val="20"/>
    </w:rPr>
  </w:style>
  <w:style w:type="paragraph" w:styleId="1206">
    <w:name w:val="正文1)"/>
    <w:basedOn w:val="953"/>
    <w:next w:val="1206"/>
    <w:link w:val="953"/>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07">
    <w:name w:val="菲页(卷)"/>
    <w:basedOn w:val="954"/>
    <w:next w:val="1208"/>
    <w:link w:val="953"/>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08">
    <w:name w:val="Normal1"/>
    <w:next w:val="1208"/>
    <w:link w:val="953"/>
    <w:pPr>
      <w:jc w:val="both"/>
      <w:spacing w:line="312" w:lineRule="atLeast"/>
      <w:widowControl w:val="off"/>
    </w:pPr>
    <w:rPr>
      <w:rFonts w:ascii="宋体"/>
      <w:sz w:val="34"/>
      <w:lang w:val="en-US" w:eastAsia="zh-CN" w:bidi="ar-SA"/>
    </w:rPr>
  </w:style>
  <w:style w:type="paragraph" w:styleId="1209">
    <w:name w:val="xl46"/>
    <w:basedOn w:val="953"/>
    <w:next w:val="1209"/>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10">
    <w:name w:val="xl88"/>
    <w:basedOn w:val="953"/>
    <w:next w:val="1210"/>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1">
    <w:name w:val="宏图高科"/>
    <w:basedOn w:val="953"/>
    <w:next w:val="1211"/>
    <w:link w:val="953"/>
    <w:pPr>
      <w:ind w:firstLine="480"/>
      <w:spacing w:line="360" w:lineRule="auto"/>
    </w:pPr>
    <w:rPr>
      <w:rFonts w:eastAsia="楷体_GB2312"/>
      <w:sz w:val="24"/>
      <w:szCs w:val="20"/>
    </w:rPr>
  </w:style>
  <w:style w:type="paragraph" w:styleId="1212">
    <w:name w:val="正文加重首行缩进2字"/>
    <w:basedOn w:val="953"/>
    <w:next w:val="1212"/>
    <w:link w:val="953"/>
    <w:pPr>
      <w:ind w:firstLine="560"/>
      <w:spacing w:before="100" w:beforeAutospacing="1" w:after="100" w:afterAutospacing="1"/>
    </w:pPr>
    <w:rPr>
      <w:rFonts w:eastAsia="仿宋_GB2312"/>
      <w:b/>
      <w:bCs/>
      <w:sz w:val="24"/>
    </w:rPr>
  </w:style>
  <w:style w:type="paragraph" w:styleId="1213">
    <w:name w:val="xl110"/>
    <w:basedOn w:val="953"/>
    <w:next w:val="1213"/>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4">
    <w:name w:val="xl40"/>
    <w:basedOn w:val="953"/>
    <w:next w:val="1214"/>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15">
    <w:name w:val="xl39"/>
    <w:basedOn w:val="953"/>
    <w:next w:val="1215"/>
    <w:link w:val="9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16">
    <w:name w:val="列出段落"/>
    <w:basedOn w:val="953"/>
    <w:next w:val="1216"/>
    <w:link w:val="953"/>
    <w:uiPriority w:val="34"/>
    <w:qFormat/>
    <w:pPr>
      <w:ind w:firstLine="420"/>
    </w:pPr>
    <w:rPr>
      <w:rFonts w:ascii="Calibri" w:hAnsi="Calibri"/>
      <w:szCs w:val="22"/>
    </w:rPr>
  </w:style>
  <w:style w:type="paragraph" w:styleId="1217">
    <w:name w:val="xl118"/>
    <w:basedOn w:val="953"/>
    <w:next w:val="121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Preformatted"/>
    <w:basedOn w:val="953"/>
    <w:next w:val="1218"/>
    <w:link w:val="95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19">
    <w:name w:val="表格题注"/>
    <w:next w:val="953"/>
    <w:link w:val="953"/>
    <w:pPr>
      <w:jc w:val="center"/>
      <w:keepLines/>
      <w:spacing w:before="312"/>
    </w:pPr>
    <w:rPr>
      <w:rFonts w:ascii="Arial" w:hAnsi="Arial"/>
      <w:sz w:val="18"/>
      <w:szCs w:val="18"/>
      <w:lang w:val="en-US" w:eastAsia="zh-CN" w:bidi="ar-SA"/>
    </w:rPr>
  </w:style>
  <w:style w:type="paragraph" w:styleId="1220">
    <w:name w:val="列出段落2"/>
    <w:basedOn w:val="953"/>
    <w:next w:val="1220"/>
    <w:link w:val="953"/>
    <w:qFormat/>
    <w:pPr>
      <w:ind w:firstLine="420"/>
    </w:pPr>
    <w:rPr>
      <w:rFonts w:ascii="Calibri" w:hAnsi="Calibri" w:cs="Calibri"/>
      <w:sz w:val="24"/>
      <w:szCs w:val="24"/>
    </w:rPr>
  </w:style>
  <w:style w:type="paragraph" w:styleId="1221">
    <w:name w:val="重点"/>
    <w:basedOn w:val="953"/>
    <w:next w:val="1221"/>
    <w:link w:val="953"/>
    <w:pPr>
      <w:ind w:firstLine="420"/>
      <w:spacing w:after="20" w:line="288" w:lineRule="auto"/>
      <w:shd w:val="pct10" w:color="auto" w:fill="auto"/>
    </w:pPr>
    <w:rPr>
      <w:rFonts w:eastAsia="黑体"/>
      <w:b/>
    </w:rPr>
  </w:style>
  <w:style w:type="paragraph" w:styleId="1222">
    <w:name w:val="xl78"/>
    <w:basedOn w:val="953"/>
    <w:next w:val="1222"/>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3">
    <w:name w:val="Char Char Char Char Char Char Char Char Char Char Char Char Char Char Char Char"/>
    <w:basedOn w:val="953"/>
    <w:next w:val="1223"/>
    <w:link w:val="953"/>
    <w:pPr>
      <w:tabs>
        <w:tab w:val="left" w:pos="360" w:leader="none"/>
      </w:tabs>
    </w:pPr>
    <w:rPr>
      <w:sz w:val="24"/>
    </w:rPr>
  </w:style>
  <w:style w:type="paragraph" w:styleId="1224">
    <w:name w:val="章标题"/>
    <w:next w:val="953"/>
    <w:link w:val="953"/>
    <w:pPr>
      <w:jc w:val="both"/>
      <w:spacing w:before="156" w:after="156"/>
      <w:outlineLvl w:val="1"/>
    </w:pPr>
    <w:rPr>
      <w:rFonts w:ascii="黑体" w:eastAsia="黑体"/>
      <w:sz w:val="21"/>
      <w:lang w:val="en-US" w:eastAsia="zh-CN" w:bidi="ar-SA"/>
    </w:rPr>
  </w:style>
  <w:style w:type="paragraph" w:styleId="1225">
    <w:name w:val="xl67"/>
    <w:basedOn w:val="953"/>
    <w:next w:val="122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6">
    <w:name w:val="普通正文"/>
    <w:basedOn w:val="953"/>
    <w:next w:val="1226"/>
    <w:link w:val="953"/>
    <w:pPr>
      <w:ind w:firstLine="480"/>
      <w:jc w:val="left"/>
      <w:spacing w:before="120" w:after="120" w:line="360" w:lineRule="auto"/>
    </w:pPr>
    <w:rPr>
      <w:rFonts w:ascii="Arial" w:hAnsi="Arial"/>
      <w:sz w:val="24"/>
    </w:rPr>
  </w:style>
  <w:style w:type="paragraph" w:styleId="1227">
    <w:name w:val="GP正文(无首行缩进)"/>
    <w:next w:val="1227"/>
    <w:link w:val="953"/>
    <w:qFormat/>
    <w:pPr>
      <w:spacing w:line="360" w:lineRule="auto"/>
      <w:widowControl w:val="off"/>
    </w:pPr>
    <w:rPr>
      <w:sz w:val="24"/>
      <w:szCs w:val="21"/>
      <w:lang w:val="en-US" w:eastAsia="zh-CN" w:bidi="ar-SA"/>
    </w:rPr>
  </w:style>
  <w:style w:type="paragraph" w:styleId="1228">
    <w:name w:val="项目编号3"/>
    <w:basedOn w:val="953"/>
    <w:next w:val="953"/>
    <w:link w:val="953"/>
    <w:pPr>
      <w:numPr>
        <w:ilvl w:val="0"/>
        <w:numId w:val="5"/>
      </w:numPr>
      <w:ind w:left="0" w:firstLine="200"/>
      <w:jc w:val="left"/>
      <w:spacing w:line="360" w:lineRule="auto"/>
    </w:pPr>
    <w:rPr>
      <w:rFonts w:ascii="宋体"/>
      <w:sz w:val="24"/>
    </w:rPr>
  </w:style>
  <w:style w:type="paragraph" w:styleId="1229">
    <w:name w:val="xl22"/>
    <w:basedOn w:val="953"/>
    <w:next w:val="1229"/>
    <w:link w:val="95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0">
    <w:name w:val="font9"/>
    <w:basedOn w:val="953"/>
    <w:next w:val="1230"/>
    <w:link w:val="953"/>
    <w:pPr>
      <w:jc w:val="left"/>
      <w:spacing w:before="100" w:beforeAutospacing="1" w:after="100" w:afterAutospacing="1"/>
      <w:widowControl/>
    </w:pPr>
    <w:rPr>
      <w:b/>
      <w:bCs/>
      <w:sz w:val="20"/>
      <w:szCs w:val="20"/>
    </w:rPr>
  </w:style>
  <w:style w:type="paragraph" w:styleId="1231">
    <w:name w:val="样式 小四 行距: 1.5 倍行距 首行缩进:  2 字符"/>
    <w:basedOn w:val="953"/>
    <w:next w:val="1231"/>
    <w:link w:val="953"/>
    <w:pPr>
      <w:ind w:firstLine="480"/>
      <w:spacing w:line="360" w:lineRule="auto"/>
    </w:pPr>
    <w:rPr>
      <w:rFonts w:cs="宋体"/>
      <w:sz w:val="24"/>
      <w:szCs w:val="20"/>
    </w:rPr>
  </w:style>
  <w:style w:type="paragraph" w:styleId="1232">
    <w:name w:val="xl38"/>
    <w:basedOn w:val="953"/>
    <w:next w:val="1232"/>
    <w:link w:val="953"/>
    <w:pPr>
      <w:jc w:val="center"/>
      <w:spacing w:before="100" w:beforeAutospacing="1" w:after="100" w:afterAutospacing="1"/>
      <w:widowControl/>
    </w:pPr>
    <w:rPr>
      <w:rFonts w:hint="eastAsia" w:ascii="隶书" w:hAnsi="宋体" w:eastAsia="隶书"/>
      <w:b/>
      <w:bCs/>
      <w:sz w:val="48"/>
      <w:szCs w:val="48"/>
    </w:rPr>
  </w:style>
  <w:style w:type="paragraph" w:styleId="1233">
    <w:name w:val="菲页1"/>
    <w:basedOn w:val="955"/>
    <w:next w:val="1233"/>
    <w:link w:val="953"/>
    <w:pPr>
      <w:numPr>
        <w:ilvl w:val="1"/>
        <w:numId w:val="0"/>
      </w:numPr>
      <w:jc w:val="center"/>
      <w:widowControl/>
      <w:tabs>
        <w:tab w:val="left" w:pos="567" w:leader="none"/>
      </w:tabs>
    </w:pPr>
    <w:rPr>
      <w:rFonts w:ascii="黑体" w:hAnsi="宋体"/>
      <w:b w:val="0"/>
      <w:bCs w:val="0"/>
      <w:sz w:val="52"/>
      <w:szCs w:val="20"/>
    </w:rPr>
  </w:style>
  <w:style w:type="paragraph" w:styleId="1234">
    <w:name w:val="Char Char Char Char Char Char Char Char Char Char Char Char"/>
    <w:basedOn w:val="953"/>
    <w:next w:val="1234"/>
    <w:link w:val="953"/>
    <w:rPr>
      <w:rFonts w:ascii="仿宋_GB2312" w:eastAsia="仿宋_GB2312"/>
      <w:b/>
      <w:sz w:val="32"/>
      <w:szCs w:val="32"/>
    </w:rPr>
  </w:style>
  <w:style w:type="paragraph" w:styleId="1235">
    <w:name w:val="xl107"/>
    <w:basedOn w:val="953"/>
    <w:next w:val="123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36">
    <w:name w:val="xl105"/>
    <w:basedOn w:val="953"/>
    <w:next w:val="123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37">
    <w:name w:val="xl82"/>
    <w:basedOn w:val="953"/>
    <w:next w:val="123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8">
    <w:name w:val="xl32"/>
    <w:basedOn w:val="953"/>
    <w:next w:val="123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9">
    <w:name w:val="font14"/>
    <w:basedOn w:val="953"/>
    <w:next w:val="1239"/>
    <w:link w:val="953"/>
    <w:pPr>
      <w:jc w:val="left"/>
      <w:spacing w:before="100" w:beforeAutospacing="1" w:after="100" w:afterAutospacing="1"/>
      <w:widowControl/>
    </w:pPr>
    <w:rPr>
      <w:sz w:val="36"/>
      <w:szCs w:val="36"/>
    </w:rPr>
  </w:style>
  <w:style w:type="paragraph" w:styleId="1240">
    <w:name w:val="xl93"/>
    <w:basedOn w:val="953"/>
    <w:next w:val="1240"/>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1">
    <w:name w:val="Javis"/>
    <w:basedOn w:val="953"/>
    <w:next w:val="1241"/>
    <w:link w:val="953"/>
    <w:pPr>
      <w:ind w:right="210"/>
    </w:pPr>
    <w:rPr>
      <w:rFonts w:cs="宋体"/>
      <w:sz w:val="24"/>
      <w:szCs w:val="20"/>
    </w:rPr>
  </w:style>
  <w:style w:type="paragraph" w:styleId="1242">
    <w:name w:val="p0"/>
    <w:basedOn w:val="953"/>
    <w:next w:val="1242"/>
    <w:link w:val="953"/>
    <w:pPr>
      <w:widowControl/>
    </w:pPr>
    <w:rPr>
      <w:szCs w:val="21"/>
    </w:rPr>
  </w:style>
  <w:style w:type="paragraph" w:styleId="1243">
    <w:name w:val="xl55"/>
    <w:basedOn w:val="953"/>
    <w:next w:val="1243"/>
    <w:link w:val="953"/>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4">
    <w:name w:val="xl68"/>
    <w:basedOn w:val="953"/>
    <w:next w:val="1244"/>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5">
    <w:name w:val="xl77"/>
    <w:basedOn w:val="953"/>
    <w:next w:val="1245"/>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6">
    <w:name w:val="xl103"/>
    <w:basedOn w:val="953"/>
    <w:next w:val="1246"/>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name w:val="MM Topic 2"/>
    <w:basedOn w:val="955"/>
    <w:next w:val="1247"/>
    <w:link w:val="953"/>
    <w:pPr>
      <w:numPr>
        <w:ilvl w:val="1"/>
        <w:numId w:val="0"/>
      </w:numPr>
      <w:ind w:hanging="360"/>
      <w:jc w:val="left"/>
      <w:spacing w:line="416" w:lineRule="atLeast"/>
      <w:tabs>
        <w:tab w:val="left" w:pos="360" w:leader="none"/>
      </w:tabs>
    </w:pPr>
  </w:style>
  <w:style w:type="paragraph" w:styleId="1248">
    <w:name w:val="xl43"/>
    <w:basedOn w:val="953"/>
    <w:next w:val="1248"/>
    <w:link w:val="953"/>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49">
    <w:name w:val="xl29"/>
    <w:basedOn w:val="953"/>
    <w:next w:val="1249"/>
    <w:link w:val="953"/>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0">
    <w:name w:val="xl36"/>
    <w:basedOn w:val="953"/>
    <w:next w:val="1250"/>
    <w:link w:val="95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1">
    <w:name w:val="1."/>
    <w:basedOn w:val="953"/>
    <w:next w:val="1251"/>
    <w:link w:val="953"/>
    <w:pPr>
      <w:ind w:firstLine="480"/>
      <w:spacing w:line="360" w:lineRule="auto"/>
    </w:pPr>
    <w:rPr>
      <w:sz w:val="24"/>
    </w:rPr>
  </w:style>
  <w:style w:type="paragraph" w:styleId="1252">
    <w:name w:val=" Char Char Char1 Char Char Char"/>
    <w:basedOn w:val="953"/>
    <w:next w:val="1252"/>
    <w:link w:val="953"/>
    <w:pPr>
      <w:ind w:firstLine="200"/>
    </w:pPr>
    <w:rPr>
      <w:rFonts w:ascii="Tahoma" w:hAnsi="Tahoma"/>
      <w:sz w:val="24"/>
      <w:szCs w:val="20"/>
    </w:rPr>
  </w:style>
  <w:style w:type="paragraph" w:styleId="1253">
    <w:name w:val="样式2"/>
    <w:basedOn w:val="954"/>
    <w:next w:val="1253"/>
    <w:link w:val="953"/>
    <w:pPr>
      <w:numPr>
        <w:ilvl w:val="0"/>
        <w:numId w:val="6"/>
      </w:numPr>
      <w:jc w:val="both"/>
      <w:tabs>
        <w:tab w:val="left" w:pos="425" w:leader="none"/>
        <w:tab w:val="left" w:pos="1800" w:leader="none"/>
      </w:tabs>
    </w:pPr>
    <w:rPr>
      <w:rFonts w:ascii="Times New Roman"/>
      <w:sz w:val="32"/>
    </w:rPr>
  </w:style>
  <w:style w:type="paragraph" w:styleId="1254">
    <w:name w:val="插图题注"/>
    <w:next w:val="953"/>
    <w:link w:val="953"/>
    <w:pPr>
      <w:jc w:val="center"/>
      <w:spacing w:after="312"/>
    </w:pPr>
    <w:rPr>
      <w:rFonts w:ascii="Arial" w:hAnsi="Arial"/>
      <w:sz w:val="18"/>
      <w:szCs w:val="18"/>
      <w:lang w:val="en-US" w:eastAsia="zh-CN" w:bidi="ar-SA"/>
    </w:rPr>
  </w:style>
  <w:style w:type="paragraph" w:styleId="1255">
    <w:name w:val="xl108"/>
    <w:basedOn w:val="953"/>
    <w:next w:val="125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6">
    <w:name w:val="正文文本1"/>
    <w:basedOn w:val="953"/>
    <w:next w:val="953"/>
    <w:link w:val="953"/>
    <w:rPr>
      <w:rFonts w:ascii="华文中宋" w:eastAsia="华文中宋"/>
      <w:bCs/>
      <w:sz w:val="28"/>
    </w:rPr>
  </w:style>
  <w:style w:type="paragraph" w:styleId="1257">
    <w:name w:val="默认段落字体 Para Char Char Char1 Char"/>
    <w:basedOn w:val="953"/>
    <w:next w:val="1257"/>
    <w:link w:val="953"/>
    <w:pPr>
      <w:ind w:left="420" w:firstLine="420"/>
      <w:spacing w:line="360" w:lineRule="auto"/>
    </w:pPr>
    <w:rPr>
      <w:sz w:val="24"/>
      <w:szCs w:val="21"/>
    </w:rPr>
  </w:style>
  <w:style w:type="paragraph" w:styleId="1258">
    <w:name w:val="样式 加粗 居中"/>
    <w:basedOn w:val="953"/>
    <w:next w:val="1258"/>
    <w:link w:val="953"/>
    <w:pPr>
      <w:jc w:val="center"/>
    </w:pPr>
    <w:rPr>
      <w:rFonts w:eastAsia="黑体"/>
      <w:b/>
      <w:sz w:val="48"/>
      <w:szCs w:val="20"/>
    </w:rPr>
  </w:style>
  <w:style w:type="paragraph" w:styleId="1259">
    <w:name w:val="插入对象"/>
    <w:basedOn w:val="953"/>
    <w:next w:val="1259"/>
    <w:link w:val="953"/>
    <w:pPr>
      <w:ind w:firstLine="425"/>
      <w:jc w:val="center"/>
      <w:keepLines/>
      <w:spacing w:line="353" w:lineRule="auto"/>
    </w:pPr>
    <w:rPr>
      <w:sz w:val="24"/>
      <w:szCs w:val="20"/>
    </w:rPr>
  </w:style>
  <w:style w:type="paragraph" w:styleId="1260">
    <w:name w:val="样式1"/>
    <w:basedOn w:val="953"/>
    <w:next w:val="1260"/>
    <w:link w:val="953"/>
    <w:pPr>
      <w:spacing w:before="120" w:after="120" w:line="300" w:lineRule="auto"/>
    </w:pPr>
    <w:rPr>
      <w:rFonts w:ascii="宋体" w:hAnsi="宋体"/>
      <w:b/>
      <w:sz w:val="24"/>
      <w:szCs w:val="20"/>
    </w:rPr>
  </w:style>
  <w:style w:type="paragraph" w:styleId="1261">
    <w:name w:val="xl95"/>
    <w:basedOn w:val="953"/>
    <w:next w:val="1261"/>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2">
    <w:name w:val="菲页2"/>
    <w:basedOn w:val="956"/>
    <w:next w:val="1262"/>
    <w:link w:val="953"/>
    <w:pPr>
      <w:ind w:left="720" w:hanging="720"/>
      <w:jc w:val="center"/>
      <w:spacing w:before="120" w:after="120" w:line="360" w:lineRule="auto"/>
      <w:widowControl/>
      <w:tabs>
        <w:tab w:val="left" w:pos="360" w:leader="none"/>
      </w:tabs>
    </w:pPr>
    <w:rPr>
      <w:rFonts w:hAnsi="宋体"/>
      <w:b w:val="0"/>
      <w:bCs w:val="0"/>
      <w:sz w:val="44"/>
      <w:szCs w:val="20"/>
    </w:rPr>
  </w:style>
  <w:style w:type="paragraph" w:styleId="1263">
    <w:name w:val="xl56"/>
    <w:basedOn w:val="953"/>
    <w:next w:val="1263"/>
    <w:link w:val="9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4">
    <w:name w:val="xl80"/>
    <w:basedOn w:val="953"/>
    <w:next w:val="1264"/>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5">
    <w:name w:val="xl76"/>
    <w:basedOn w:val="953"/>
    <w:next w:val="126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6">
    <w:name w:val="文档正文"/>
    <w:basedOn w:val="953"/>
    <w:next w:val="1266"/>
    <w:link w:val="953"/>
    <w:pPr>
      <w:ind w:left="1418" w:firstLine="480"/>
      <w:spacing w:line="500" w:lineRule="exact"/>
      <w:tabs>
        <w:tab w:val="left" w:pos="1418" w:leader="none"/>
      </w:tabs>
    </w:pPr>
    <w:rPr>
      <w:rFonts w:ascii="Book Antiqua" w:hAnsi="Book Antiqua"/>
      <w:sz w:val="24"/>
      <w:szCs w:val="20"/>
    </w:rPr>
  </w:style>
  <w:style w:type="paragraph" w:styleId="1267">
    <w:name w:val="font8"/>
    <w:basedOn w:val="953"/>
    <w:next w:val="1267"/>
    <w:link w:val="953"/>
    <w:pPr>
      <w:jc w:val="left"/>
      <w:spacing w:before="100" w:beforeAutospacing="1" w:after="100" w:afterAutospacing="1"/>
      <w:widowControl/>
    </w:pPr>
    <w:rPr>
      <w:rFonts w:hint="eastAsia" w:ascii="宋体" w:hAnsi="宋体"/>
      <w:b/>
      <w:bCs/>
      <w:i/>
      <w:iCs/>
      <w:sz w:val="20"/>
      <w:szCs w:val="20"/>
    </w:rPr>
  </w:style>
  <w:style w:type="paragraph" w:styleId="1268">
    <w:name w:val="xl96"/>
    <w:basedOn w:val="953"/>
    <w:next w:val="126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9">
    <w:name w:val="xl85"/>
    <w:basedOn w:val="953"/>
    <w:next w:val="1269"/>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0">
    <w:name w:val="默认段落字体 Para Char Char Char Char Char Char Char Char Char Char"/>
    <w:basedOn w:val="953"/>
    <w:next w:val="1270"/>
    <w:link w:val="953"/>
    <w:rPr>
      <w:rFonts w:ascii="Tahoma" w:hAnsi="Tahoma"/>
      <w:sz w:val="24"/>
      <w:szCs w:val="20"/>
    </w:rPr>
  </w:style>
  <w:style w:type="paragraph" w:styleId="1271">
    <w:name w:val="xl84"/>
    <w:basedOn w:val="953"/>
    <w:next w:val="1271"/>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name w:val="xl69"/>
    <w:basedOn w:val="953"/>
    <w:next w:val="1272"/>
    <w:link w:val="953"/>
    <w:pPr>
      <w:jc w:val="center"/>
      <w:spacing w:before="100" w:beforeAutospacing="1" w:after="100" w:afterAutospacing="1"/>
      <w:widowControl/>
    </w:pPr>
    <w:rPr>
      <w:rFonts w:ascii="微软雅黑" w:hAnsi="微软雅黑" w:eastAsia="微软雅黑" w:cs="宋体"/>
      <w:sz w:val="13"/>
      <w:szCs w:val="13"/>
    </w:rPr>
  </w:style>
  <w:style w:type="paragraph" w:styleId="1273">
    <w:name w:val="xl119"/>
    <w:basedOn w:val="953"/>
    <w:next w:val="1273"/>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4">
    <w:name w:val="图形"/>
    <w:basedOn w:val="953"/>
    <w:next w:val="1274"/>
    <w:link w:val="953"/>
    <w:pPr>
      <w:ind w:firstLine="420"/>
      <w:jc w:val="center"/>
      <w:spacing w:after="20" w:line="288" w:lineRule="auto"/>
    </w:pPr>
  </w:style>
  <w:style w:type="paragraph" w:styleId="1275">
    <w:name w:val="Char1 Char Char Char Char Char Char"/>
    <w:basedOn w:val="953"/>
    <w:next w:val="953"/>
    <w:link w:val="953"/>
    <w:pPr>
      <w:keepLines/>
      <w:keepNext/>
      <w:pageBreakBefore/>
    </w:pPr>
    <w:rPr>
      <w:rFonts w:ascii="Tahoma" w:hAnsi="Tahoma"/>
      <w:sz w:val="24"/>
      <w:szCs w:val="20"/>
    </w:rPr>
  </w:style>
  <w:style w:type="paragraph" w:styleId="1276">
    <w:name w:val="RPT_AbstractBullet"/>
    <w:basedOn w:val="953"/>
    <w:next w:val="1276"/>
    <w:link w:val="953"/>
    <w:pPr>
      <w:ind w:left="1555" w:right="1555" w:firstLine="360"/>
      <w:spacing w:before="75" w:after="156" w:line="240" w:lineRule="exact"/>
    </w:pPr>
    <w:rPr>
      <w:rFonts w:ascii="IDCSerif" w:hAnsi="IDCSerif"/>
      <w:sz w:val="22"/>
    </w:rPr>
  </w:style>
  <w:style w:type="paragraph" w:styleId="1277">
    <w:name w:val="xl72"/>
    <w:basedOn w:val="953"/>
    <w:next w:val="1277"/>
    <w:link w:val="953"/>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78">
    <w:name w:val="段"/>
    <w:next w:val="1278"/>
    <w:link w:val="953"/>
    <w:pPr>
      <w:ind w:firstLine="200"/>
      <w:jc w:val="both"/>
    </w:pPr>
    <w:rPr>
      <w:rFonts w:ascii="宋体"/>
      <w:sz w:val="21"/>
      <w:lang w:val="en-US" w:eastAsia="zh-CN" w:bidi="ar-SA"/>
    </w:rPr>
  </w:style>
  <w:style w:type="paragraph" w:styleId="1279">
    <w:name w:val="List 1"/>
    <w:basedOn w:val="953"/>
    <w:next w:val="1279"/>
    <w:link w:val="953"/>
    <w:pPr>
      <w:ind w:left="2520" w:hanging="360"/>
      <w:spacing w:line="360" w:lineRule="auto"/>
      <w:widowControl/>
    </w:pPr>
    <w:rPr>
      <w:rFonts w:ascii="宋体"/>
      <w:sz w:val="24"/>
      <w:szCs w:val="20"/>
    </w:rPr>
  </w:style>
  <w:style w:type="paragraph" w:styleId="1280">
    <w:name w:val="xl73"/>
    <w:basedOn w:val="953"/>
    <w:next w:val="1280"/>
    <w:link w:val="953"/>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1">
    <w:name w:val="xl64"/>
    <w:basedOn w:val="953"/>
    <w:next w:val="1281"/>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2">
    <w:name w:val="Char"/>
    <w:basedOn w:val="953"/>
    <w:next w:val="1282"/>
    <w:link w:val="953"/>
    <w:pPr>
      <w:ind w:left="420" w:firstLine="420"/>
      <w:spacing w:line="240" w:lineRule="atLeast"/>
    </w:pPr>
    <w:rPr>
      <w:szCs w:val="21"/>
    </w:rPr>
  </w:style>
  <w:style w:type="paragraph" w:styleId="1283">
    <w:name w:val="并列项-点"/>
    <w:basedOn w:val="953"/>
    <w:next w:val="1283"/>
    <w:link w:val="953"/>
    <w:pPr>
      <w:ind w:left="851" w:hanging="284"/>
      <w:spacing w:before="120" w:line="360" w:lineRule="auto"/>
      <w:widowControl/>
      <w:tabs>
        <w:tab w:val="left" w:pos="851" w:leader="none"/>
        <w:tab w:val="left" w:pos="927" w:leader="none"/>
      </w:tabs>
    </w:pPr>
    <w:rPr>
      <w:sz w:val="24"/>
      <w:szCs w:val="20"/>
    </w:rPr>
  </w:style>
  <w:style w:type="paragraph" w:styleId="1284">
    <w:name w:val="xl52"/>
    <w:basedOn w:val="953"/>
    <w:next w:val="1284"/>
    <w:link w:val="953"/>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85">
    <w:name w:val="xl101"/>
    <w:basedOn w:val="953"/>
    <w:next w:val="1285"/>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name w:val="正文(缩进)"/>
    <w:basedOn w:val="953"/>
    <w:next w:val="1286"/>
    <w:link w:val="953"/>
    <w:pPr>
      <w:ind w:firstLine="200"/>
      <w:spacing w:line="360" w:lineRule="auto"/>
      <w:widowControl/>
    </w:pPr>
    <w:rPr>
      <w:rFonts w:eastAsia="仿宋_GB2312"/>
      <w:sz w:val="24"/>
      <w:szCs w:val="20"/>
    </w:rPr>
  </w:style>
  <w:style w:type="paragraph" w:styleId="1287">
    <w:name w:val="1-二级标题"/>
    <w:basedOn w:val="953"/>
    <w:next w:val="1287"/>
    <w:link w:val="953"/>
    <w:pPr>
      <w:ind w:firstLine="200"/>
      <w:spacing w:line="360" w:lineRule="auto"/>
      <w:outlineLvl w:val="1"/>
    </w:pPr>
    <w:rPr>
      <w:rFonts w:ascii="宋体" w:hAnsi="宋体"/>
      <w:b/>
      <w:sz w:val="24"/>
    </w:rPr>
  </w:style>
  <w:style w:type="paragraph" w:styleId="1288">
    <w:name w:val="产品型号"/>
    <w:basedOn w:val="953"/>
    <w:next w:val="1288"/>
    <w:link w:val="953"/>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89">
    <w:name w:val="xl74"/>
    <w:basedOn w:val="953"/>
    <w:next w:val="1289"/>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90">
    <w:name w:val="xl24"/>
    <w:basedOn w:val="953"/>
    <w:next w:val="1290"/>
    <w:link w:val="95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1">
    <w:name w:val="图样式"/>
    <w:basedOn w:val="953"/>
    <w:next w:val="1291"/>
    <w:link w:val="953"/>
    <w:pPr>
      <w:jc w:val="center"/>
      <w:spacing w:before="80" w:after="80" w:line="360" w:lineRule="auto"/>
      <w:widowControl/>
    </w:pPr>
    <w:rPr>
      <w:sz w:val="20"/>
      <w:szCs w:val="20"/>
    </w:rPr>
  </w:style>
  <w:style w:type="paragraph" w:styleId="1292">
    <w:name w:val="xl45"/>
    <w:basedOn w:val="953"/>
    <w:next w:val="1292"/>
    <w:link w:val="95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93">
    <w:name w:val="表内容"/>
    <w:next w:val="1293"/>
    <w:link w:val="953"/>
    <w:rPr>
      <w:rFonts w:ascii="宋体"/>
      <w:sz w:val="24"/>
      <w:szCs w:val="24"/>
      <w:lang w:val="en-US" w:eastAsia="zh-CN" w:bidi="ar-SA"/>
    </w:rPr>
  </w:style>
  <w:style w:type="paragraph" w:styleId="1294">
    <w:name w:val="Char Char Char Char"/>
    <w:basedOn w:val="953"/>
    <w:next w:val="1294"/>
    <w:link w:val="953"/>
    <w:rPr>
      <w:rFonts w:ascii="Tahoma" w:hAnsi="Tahoma"/>
      <w:sz w:val="24"/>
      <w:szCs w:val="20"/>
    </w:rPr>
  </w:style>
  <w:style w:type="paragraph" w:styleId="1295">
    <w:name w:val="2 Char Char Char Char Char Char Char"/>
    <w:basedOn w:val="953"/>
    <w:next w:val="1295"/>
    <w:link w:val="953"/>
    <w:rPr>
      <w:rFonts w:ascii="Tahoma" w:hAnsi="Tahoma"/>
      <w:sz w:val="24"/>
      <w:szCs w:val="20"/>
    </w:rPr>
  </w:style>
  <w:style w:type="paragraph" w:styleId="1296">
    <w:name w:val="xl100"/>
    <w:basedOn w:val="953"/>
    <w:next w:val="129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7">
    <w:name w:val="标题0"/>
    <w:basedOn w:val="1041"/>
    <w:next w:val="1041"/>
    <w:link w:val="953"/>
    <w:rPr>
      <w:sz w:val="52"/>
    </w:rPr>
  </w:style>
  <w:style w:type="paragraph" w:styleId="1298">
    <w:name w:val="Char1"/>
    <w:basedOn w:val="953"/>
    <w:next w:val="1298"/>
    <w:link w:val="953"/>
    <w:rPr>
      <w:rFonts w:ascii="仿宋_GB2312" w:eastAsia="仿宋_GB2312"/>
      <w:b/>
      <w:sz w:val="32"/>
      <w:szCs w:val="32"/>
    </w:rPr>
  </w:style>
  <w:style w:type="paragraph" w:styleId="1299">
    <w:name w:val="xl97"/>
    <w:basedOn w:val="953"/>
    <w:next w:val="1299"/>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0">
    <w:name w:val="小点说明"/>
    <w:basedOn w:val="953"/>
    <w:next w:val="1300"/>
    <w:link w:val="953"/>
    <w:pPr>
      <w:spacing w:line="360" w:lineRule="auto"/>
    </w:pPr>
    <w:rPr>
      <w:rFonts w:ascii="宋体" w:hAnsi="宋体"/>
      <w:sz w:val="24"/>
      <w:szCs w:val="20"/>
    </w:rPr>
  </w:style>
  <w:style w:type="paragraph" w:styleId="1301">
    <w:name w:val="xl70"/>
    <w:basedOn w:val="953"/>
    <w:next w:val="1301"/>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2">
    <w:name w:val="表格"/>
    <w:basedOn w:val="953"/>
    <w:next w:val="1302"/>
    <w:link w:val="953"/>
    <w:pPr>
      <w:jc w:val="center"/>
    </w:pPr>
    <w:rPr>
      <w:szCs w:val="21"/>
    </w:rPr>
  </w:style>
  <w:style w:type="paragraph" w:styleId="1303">
    <w:name w:val="xl89"/>
    <w:basedOn w:val="953"/>
    <w:next w:val="130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4">
    <w:name w:val="程序代码"/>
    <w:basedOn w:val="953"/>
    <w:next w:val="1304"/>
    <w:link w:val="953"/>
    <w:pPr>
      <w:ind w:left="839" w:firstLine="420"/>
      <w:spacing w:after="20" w:line="288" w:lineRule="auto"/>
    </w:pPr>
    <w:rPr>
      <w:rFonts w:eastAsia="仿宋_GB2312"/>
    </w:rPr>
  </w:style>
  <w:style w:type="paragraph" w:styleId="1305">
    <w:name w:val="xl116"/>
    <w:basedOn w:val="953"/>
    <w:next w:val="1305"/>
    <w:link w:val="95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6">
    <w:name w:val=" Char Char Char Char"/>
    <w:basedOn w:val="953"/>
    <w:next w:val="1306"/>
    <w:link w:val="953"/>
    <w:rPr>
      <w:rFonts w:ascii="Tahoma" w:hAnsi="Tahoma"/>
      <w:sz w:val="24"/>
      <w:szCs w:val="20"/>
    </w:rPr>
  </w:style>
  <w:style w:type="paragraph" w:styleId="1307">
    <w:name w:val="目录"/>
    <w:basedOn w:val="953"/>
    <w:next w:val="953"/>
    <w:link w:val="953"/>
    <w:pPr>
      <w:ind w:firstLine="420"/>
      <w:jc w:val="center"/>
      <w:spacing w:before="360" w:after="360" w:line="360" w:lineRule="auto"/>
    </w:pPr>
    <w:rPr>
      <w:b/>
      <w:spacing w:val="200"/>
      <w:sz w:val="36"/>
      <w:szCs w:val="20"/>
    </w:rPr>
  </w:style>
  <w:style w:type="paragraph" w:styleId="1308">
    <w:name w:val=" Char Char Char Char Char Char Char Char Char Char Char Char Char Char Char Char"/>
    <w:basedOn w:val="953"/>
    <w:next w:val="1308"/>
    <w:link w:val="953"/>
    <w:pPr>
      <w:tabs>
        <w:tab w:val="left" w:pos="360" w:leader="none"/>
      </w:tabs>
    </w:pPr>
    <w:rPr>
      <w:sz w:val="24"/>
    </w:rPr>
  </w:style>
  <w:style w:type="paragraph" w:styleId="1309">
    <w:name w:val="xl117"/>
    <w:basedOn w:val="953"/>
    <w:next w:val="1309"/>
    <w:link w:val="95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name w:val=" Char Char1 Char Char Char Char Char Char"/>
    <w:basedOn w:val="953"/>
    <w:next w:val="1310"/>
    <w:link w:val="953"/>
    <w:rPr>
      <w:rFonts w:ascii="Tahoma" w:hAnsi="Tahoma"/>
      <w:sz w:val="24"/>
    </w:rPr>
  </w:style>
  <w:style w:type="paragraph" w:styleId="1311">
    <w:name w:val="xl44"/>
    <w:basedOn w:val="953"/>
    <w:next w:val="1311"/>
    <w:link w:val="95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2">
    <w:name w:val="font10"/>
    <w:basedOn w:val="953"/>
    <w:next w:val="1312"/>
    <w:link w:val="953"/>
    <w:pPr>
      <w:jc w:val="left"/>
      <w:spacing w:before="100" w:beforeAutospacing="1" w:after="100" w:afterAutospacing="1"/>
      <w:widowControl/>
    </w:pPr>
    <w:rPr>
      <w:rFonts w:hint="eastAsia" w:ascii="楷体_GB2312" w:hAnsi="宋体" w:eastAsia="楷体_GB2312"/>
      <w:b/>
      <w:bCs/>
      <w:sz w:val="18"/>
      <w:szCs w:val="18"/>
    </w:rPr>
  </w:style>
  <w:style w:type="paragraph" w:styleId="1313">
    <w:name w:val="xl48"/>
    <w:basedOn w:val="953"/>
    <w:next w:val="1313"/>
    <w:link w:val="9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14">
    <w:name w:val="xl71"/>
    <w:basedOn w:val="953"/>
    <w:next w:val="1314"/>
    <w:link w:val="953"/>
    <w:pPr>
      <w:jc w:val="center"/>
      <w:spacing w:before="100" w:beforeAutospacing="1" w:after="100" w:afterAutospacing="1"/>
      <w:widowControl/>
    </w:pPr>
    <w:rPr>
      <w:rFonts w:ascii="微软雅黑" w:hAnsi="微软雅黑" w:eastAsia="微软雅黑" w:cs="宋体"/>
      <w:sz w:val="13"/>
      <w:szCs w:val="13"/>
    </w:rPr>
  </w:style>
  <w:style w:type="paragraph" w:styleId="1315">
    <w:name w:val="PPAR1"/>
    <w:basedOn w:val="953"/>
    <w:next w:val="1315"/>
    <w:link w:val="953"/>
    <w:pPr>
      <w:jc w:val="center"/>
      <w:keepNext/>
      <w:spacing w:before="120" w:after="120"/>
      <w:widowControl/>
    </w:pPr>
    <w:rPr>
      <w:rFonts w:ascii="Arial" w:hAnsi="Arial"/>
      <w:b/>
      <w:caps/>
      <w:sz w:val="22"/>
      <w:szCs w:val="20"/>
      <w:lang w:eastAsia="en-US"/>
    </w:rPr>
  </w:style>
  <w:style w:type="paragraph" w:styleId="1316">
    <w:name w:val="xl106"/>
    <w:basedOn w:val="953"/>
    <w:next w:val="131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7">
    <w:name w:val="xl112"/>
    <w:basedOn w:val="953"/>
    <w:next w:val="131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8">
    <w:name w:val="font11"/>
    <w:basedOn w:val="953"/>
    <w:next w:val="1318"/>
    <w:link w:val="953"/>
    <w:pPr>
      <w:jc w:val="left"/>
      <w:spacing w:before="100" w:beforeAutospacing="1" w:after="100" w:afterAutospacing="1"/>
      <w:widowControl/>
    </w:pPr>
    <w:rPr>
      <w:b/>
      <w:bCs/>
      <w:sz w:val="18"/>
      <w:szCs w:val="18"/>
    </w:rPr>
  </w:style>
  <w:style w:type="paragraph" w:styleId="1319">
    <w:name w:val="0表格"/>
    <w:basedOn w:val="953"/>
    <w:next w:val="1319"/>
    <w:link w:val="953"/>
    <w:uiPriority w:val="99"/>
    <w:pPr>
      <w:jc w:val="left"/>
    </w:pPr>
    <w:rPr>
      <w:rFonts w:ascii="Times New Roman"/>
      <w:sz w:val="21"/>
      <w:szCs w:val="21"/>
    </w:rPr>
  </w:style>
  <w:style w:type="paragraph" w:styleId="1320">
    <w:name w:val=" Char Char Char Char1 Char Char Char"/>
    <w:basedOn w:val="953"/>
    <w:next w:val="1320"/>
    <w:link w:val="953"/>
    <w:rPr>
      <w:szCs w:val="20"/>
    </w:rPr>
  </w:style>
  <w:style w:type="paragraph" w:styleId="1321">
    <w:name w:val=" Char1 Char Char Char Char Char Char"/>
    <w:basedOn w:val="953"/>
    <w:next w:val="1321"/>
    <w:link w:val="953"/>
    <w:rPr>
      <w:rFonts w:ascii="Tahoma" w:hAnsi="Tahoma"/>
      <w:sz w:val="24"/>
      <w:szCs w:val="20"/>
    </w:rPr>
  </w:style>
  <w:style w:type="paragraph" w:styleId="1322">
    <w:name w:val="_Style 1"/>
    <w:basedOn w:val="953"/>
    <w:next w:val="1322"/>
    <w:link w:val="953"/>
    <w:uiPriority w:val="99"/>
    <w:qFormat/>
    <w:pPr>
      <w:ind w:firstLine="420"/>
    </w:pPr>
    <w:rPr>
      <w:rFonts w:ascii="Calibri" w:hAnsi="Calibri"/>
      <w:szCs w:val="22"/>
    </w:rPr>
  </w:style>
  <w:style w:type="paragraph" w:styleId="1323">
    <w:name w:val="xl79"/>
    <w:basedOn w:val="953"/>
    <w:next w:val="1323"/>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name w:val="xl50"/>
    <w:basedOn w:val="953"/>
    <w:next w:val="1324"/>
    <w:link w:val="953"/>
    <w:pPr>
      <w:jc w:val="center"/>
      <w:spacing w:before="100" w:beforeAutospacing="1" w:after="100" w:afterAutospacing="1"/>
      <w:widowControl/>
    </w:pPr>
    <w:rPr>
      <w:rFonts w:ascii="宋体" w:hAnsi="宋体"/>
      <w:b/>
      <w:bCs/>
      <w:sz w:val="40"/>
      <w:szCs w:val="40"/>
    </w:rPr>
  </w:style>
  <w:style w:type="paragraph" w:styleId="1325">
    <w:name w:val="xl98"/>
    <w:basedOn w:val="953"/>
    <w:next w:val="1325"/>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26">
    <w:name w:val="xl91"/>
    <w:basedOn w:val="953"/>
    <w:next w:val="1326"/>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7">
    <w:name w:val="样式 纯文本 + 楷体_GB2312 小四 行距: 固定值 20 磅1"/>
    <w:basedOn w:val="1003"/>
    <w:next w:val="1327"/>
    <w:link w:val="953"/>
    <w:pPr>
      <w:ind w:firstLine="200"/>
      <w:spacing w:line="400" w:lineRule="exact"/>
    </w:pPr>
    <w:rPr>
      <w:rFonts w:ascii="楷体_GB2312" w:eastAsia="楷体_GB2312"/>
      <w:sz w:val="24"/>
      <w:szCs w:val="20"/>
    </w:rPr>
  </w:style>
  <w:style w:type="paragraph" w:styleId="1328">
    <w:name w:val="样式 标题4 楷体_GB2312 四号 加粗 两端对齐 段前: 7.8 磅 段后: 7.8 磅 行距: 1.5 倍行距 + 段前..."/>
    <w:basedOn w:val="957"/>
    <w:next w:val="1045"/>
    <w:link w:val="953"/>
    <w:pPr>
      <w:numPr>
        <w:ilvl w:val="4"/>
        <w:numId w:val="0"/>
      </w:numPr>
      <w:spacing w:before="100" w:after="100" w:line="372" w:lineRule="auto"/>
      <w:tabs>
        <w:tab w:val="left" w:pos="1080" w:leader="none"/>
      </w:tabs>
    </w:pPr>
    <w:rPr>
      <w:rFonts w:eastAsia="仿宋_GB2312"/>
      <w:bCs w:val="0"/>
      <w:szCs w:val="20"/>
    </w:rPr>
  </w:style>
  <w:style w:type="paragraph" w:styleId="1329">
    <w:name w:val=" Char Char1 Char Char Char Char Char Char Char Char"/>
    <w:basedOn w:val="953"/>
    <w:next w:val="1329"/>
    <w:link w:val="953"/>
    <w:pPr>
      <w:jc w:val="left"/>
      <w:spacing w:after="160" w:line="240" w:lineRule="exact"/>
      <w:widowControl/>
    </w:pPr>
    <w:rPr>
      <w:rFonts w:ascii="Verdana" w:hAnsi="Verdana"/>
      <w:sz w:val="20"/>
      <w:szCs w:val="20"/>
      <w:lang w:eastAsia="en-US"/>
    </w:rPr>
  </w:style>
  <w:style w:type="paragraph" w:styleId="1330">
    <w:name w:val="xl54"/>
    <w:basedOn w:val="953"/>
    <w:next w:val="1330"/>
    <w:link w:val="9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31">
    <w:name w:val="xl58"/>
    <w:basedOn w:val="953"/>
    <w:next w:val="1331"/>
    <w:link w:val="953"/>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32">
    <w:name w:val="Birdseed"/>
    <w:basedOn w:val="953"/>
    <w:next w:val="1332"/>
    <w:link w:val="953"/>
    <w:pPr>
      <w:jc w:val="left"/>
      <w:widowControl/>
    </w:pPr>
    <w:rPr>
      <w:rFonts w:ascii="Palatino Linotype" w:hAnsi="Palatino Linotype"/>
      <w:sz w:val="18"/>
      <w:szCs w:val="20"/>
    </w:rPr>
  </w:style>
  <w:style w:type="paragraph" w:styleId="1333">
    <w:name w:val="xl23"/>
    <w:basedOn w:val="953"/>
    <w:next w:val="1333"/>
    <w:link w:val="95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34">
    <w:name w:val="样式一"/>
    <w:basedOn w:val="953"/>
    <w:next w:val="1334"/>
    <w:link w:val="953"/>
    <w:pPr>
      <w:ind w:left="340" w:hanging="340"/>
      <w:spacing w:before="100" w:after="100" w:line="360" w:lineRule="exact"/>
      <w:tabs>
        <w:tab w:val="left" w:pos="1080" w:leader="none"/>
      </w:tabs>
    </w:pPr>
    <w:rPr>
      <w:rFonts w:ascii="宋体" w:hAnsi="宋体" w:eastAsia="黑体"/>
      <w:sz w:val="24"/>
      <w:szCs w:val="20"/>
      <w:lang w:val="en-GB"/>
    </w:rPr>
  </w:style>
  <w:style w:type="paragraph" w:styleId="1335">
    <w:name w:val="函数注释1"/>
    <w:basedOn w:val="953"/>
    <w:next w:val="1335"/>
    <w:link w:val="953"/>
    <w:pPr>
      <w:ind w:left="1678" w:right="210" w:hanging="1049"/>
      <w:jc w:val="left"/>
      <w:spacing w:after="20" w:line="320" w:lineRule="exact"/>
    </w:pPr>
    <w:rPr>
      <w:szCs w:val="20"/>
    </w:rPr>
  </w:style>
  <w:style w:type="paragraph" w:styleId="1336">
    <w:name w:val="样式 段前: 7.8 磅"/>
    <w:basedOn w:val="953"/>
    <w:next w:val="1336"/>
    <w:link w:val="953"/>
    <w:pPr>
      <w:ind w:left="1559" w:firstLine="200"/>
      <w:spacing w:before="156"/>
      <w:tabs>
        <w:tab w:val="left" w:pos="1559" w:leader="none"/>
      </w:tabs>
    </w:pPr>
    <w:rPr>
      <w:szCs w:val="20"/>
    </w:rPr>
  </w:style>
  <w:style w:type="paragraph" w:styleId="1337">
    <w:name w:val=" Char1"/>
    <w:basedOn w:val="953"/>
    <w:next w:val="1337"/>
    <w:link w:val="953"/>
    <w:pPr>
      <w:jc w:val="left"/>
      <w:spacing w:after="160" w:line="240" w:lineRule="exact"/>
      <w:widowControl/>
    </w:pPr>
    <w:rPr>
      <w:rFonts w:ascii="Verdana" w:hAnsi="Verdana"/>
      <w:sz w:val="20"/>
      <w:szCs w:val="20"/>
      <w:lang w:eastAsia="en-US"/>
    </w:rPr>
  </w:style>
  <w:style w:type="paragraph" w:styleId="1338">
    <w:name w:val="Table Text"/>
    <w:basedOn w:val="953"/>
    <w:next w:val="1338"/>
    <w:link w:val="953"/>
    <w:pPr>
      <w:spacing w:before="80" w:after="80"/>
      <w:widowControl/>
      <w:tabs>
        <w:tab w:val="decimal" w:pos="0" w:leader="none"/>
      </w:tabs>
    </w:pPr>
    <w:rPr>
      <w:rFonts w:ascii="Arial" w:hAnsi="Arial"/>
      <w:color w:val="000000"/>
      <w:sz w:val="18"/>
      <w:szCs w:val="20"/>
    </w:rPr>
  </w:style>
  <w:style w:type="paragraph" w:styleId="1339">
    <w:name w:val="xl111"/>
    <w:basedOn w:val="953"/>
    <w:next w:val="1339"/>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0">
    <w:name w:val="xl81"/>
    <w:basedOn w:val="953"/>
    <w:next w:val="1340"/>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41">
    <w:name w:val="xl83"/>
    <w:basedOn w:val="953"/>
    <w:next w:val="1341"/>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2">
    <w:name w:val="样式 首行缩进:  2 字符"/>
    <w:basedOn w:val="953"/>
    <w:next w:val="1342"/>
    <w:link w:val="953"/>
    <w:pPr>
      <w:ind w:firstLine="420"/>
      <w:spacing w:line="440" w:lineRule="exact"/>
    </w:pPr>
    <w:rPr>
      <w:rFonts w:ascii="宋体" w:cs="宋体"/>
      <w:sz w:val="24"/>
      <w:szCs w:val="20"/>
    </w:rPr>
  </w:style>
  <w:style w:type="paragraph" w:styleId="1343">
    <w:name w:val="页眉1"/>
    <w:basedOn w:val="953"/>
    <w:next w:val="1343"/>
    <w:link w:val="953"/>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44">
    <w:name w:val=" Char Char1 Char Char Char Char1 Char Char Char Char Char Char"/>
    <w:basedOn w:val="953"/>
    <w:next w:val="1344"/>
    <w:link w:val="953"/>
    <w:rPr>
      <w:rFonts w:ascii="Tahoma" w:hAnsi="Tahoma"/>
      <w:sz w:val="24"/>
      <w:szCs w:val="20"/>
    </w:rPr>
  </w:style>
  <w:style w:type="paragraph" w:styleId="1345">
    <w:name w:val="xl35"/>
    <w:basedOn w:val="953"/>
    <w:next w:val="1345"/>
    <w:link w:val="95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6">
    <w:name w:val="标书表格字体格式"/>
    <w:next w:val="1065"/>
    <w:link w:val="953"/>
    <w:rPr>
      <w:sz w:val="21"/>
      <w:szCs w:val="24"/>
      <w:lang w:val="en-US" w:eastAsia="zh-CN" w:bidi="ar-SA"/>
    </w:rPr>
  </w:style>
  <w:style w:type="paragraph" w:styleId="1347">
    <w:name w:val="默认段落字体 Para Char"/>
    <w:basedOn w:val="953"/>
    <w:next w:val="1347"/>
    <w:link w:val="953"/>
    <w:pPr>
      <w:ind w:left="1620" w:hanging="420"/>
      <w:tabs>
        <w:tab w:val="left" w:pos="1620" w:leader="none"/>
      </w:tabs>
    </w:pPr>
    <w:rPr>
      <w:sz w:val="24"/>
    </w:rPr>
  </w:style>
  <w:style w:type="paragraph" w:styleId="1348">
    <w:name w:val="行文"/>
    <w:basedOn w:val="953"/>
    <w:next w:val="1348"/>
    <w:link w:val="953"/>
    <w:pPr>
      <w:ind w:firstLine="624"/>
      <w:spacing w:line="480" w:lineRule="exact"/>
    </w:pPr>
    <w:rPr>
      <w:rFonts w:eastAsia="仿宋_GB2312"/>
      <w:sz w:val="30"/>
    </w:rPr>
  </w:style>
  <w:style w:type="paragraph" w:styleId="1349">
    <w:name w:val="Char2 Char Char Char"/>
    <w:basedOn w:val="985"/>
    <w:next w:val="1349"/>
    <w:link w:val="953"/>
    <w:rPr>
      <w:rFonts w:ascii="Tahoma" w:hAnsi="Tahoma"/>
      <w:sz w:val="24"/>
    </w:rPr>
  </w:style>
  <w:style w:type="paragraph" w:styleId="1350">
    <w:name w:val="xl42"/>
    <w:basedOn w:val="953"/>
    <w:next w:val="1350"/>
    <w:link w:val="95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51">
    <w:name w:val=" Char Char Char Char Char Char"/>
    <w:basedOn w:val="953"/>
    <w:next w:val="1351"/>
    <w:link w:val="953"/>
    <w:rPr>
      <w:rFonts w:ascii="Tahoma" w:hAnsi="Tahoma"/>
      <w:sz w:val="24"/>
      <w:szCs w:val="20"/>
    </w:rPr>
  </w:style>
  <w:style w:type="paragraph" w:styleId="1352">
    <w:name w:val="xl102"/>
    <w:basedOn w:val="953"/>
    <w:next w:val="1352"/>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3">
    <w:name w:val="表中"/>
    <w:basedOn w:val="953"/>
    <w:next w:val="1353"/>
    <w:link w:val="953"/>
    <w:pPr>
      <w:jc w:val="center"/>
      <w:spacing w:line="360" w:lineRule="atLeast"/>
    </w:pPr>
    <w:rPr>
      <w:szCs w:val="20"/>
    </w:rPr>
  </w:style>
  <w:style w:type="paragraph" w:styleId="1354">
    <w:name w:val="表"/>
    <w:basedOn w:val="953"/>
    <w:next w:val="1354"/>
    <w:link w:val="953"/>
    <w:pPr>
      <w:spacing w:line="0" w:lineRule="atLeast"/>
      <w:tabs>
        <w:tab w:val="left" w:pos="-17" w:leader="none"/>
      </w:tabs>
      <w:suppressLineNumbers/>
    </w:pPr>
    <w:rPr>
      <w:rFonts w:ascii="宋体" w:hAnsi="宋体"/>
      <w:szCs w:val="20"/>
    </w:rPr>
  </w:style>
  <w:style w:type="paragraph" w:styleId="1355">
    <w:name w:val="xl113"/>
    <w:basedOn w:val="953"/>
    <w:next w:val="1355"/>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6">
    <w:name w:val="xl104"/>
    <w:basedOn w:val="953"/>
    <w:next w:val="1356"/>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57">
    <w:name w:val="xl99"/>
    <w:basedOn w:val="953"/>
    <w:next w:val="1357"/>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58">
    <w:name w:val="font6"/>
    <w:basedOn w:val="953"/>
    <w:next w:val="1358"/>
    <w:link w:val="953"/>
    <w:pPr>
      <w:ind w:firstLine="420"/>
      <w:jc w:val="left"/>
      <w:spacing w:before="100" w:beforeAutospacing="1" w:after="100" w:afterAutospacing="1" w:line="288" w:lineRule="auto"/>
      <w:widowControl/>
    </w:pPr>
    <w:rPr>
      <w:sz w:val="24"/>
    </w:rPr>
  </w:style>
  <w:style w:type="paragraph" w:styleId="1359">
    <w:name w:val="方案标题1"/>
    <w:basedOn w:val="954"/>
    <w:next w:val="1359"/>
    <w:link w:val="953"/>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60">
    <w:name w:val="xl66"/>
    <w:basedOn w:val="953"/>
    <w:next w:val="1360"/>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1">
    <w:name w:val=" Char"/>
    <w:basedOn w:val="985"/>
    <w:next w:val="1361"/>
    <w:link w:val="953"/>
    <w:pPr>
      <w:ind w:left="2040" w:hanging="360"/>
      <w:tabs>
        <w:tab w:val="left" w:pos="2040" w:leader="none"/>
      </w:tabs>
    </w:pPr>
    <w:rPr>
      <w:rFonts w:ascii="Tahoma" w:hAnsi="Tahoma"/>
      <w:sz w:val="24"/>
      <w:szCs w:val="20"/>
    </w:rPr>
  </w:style>
  <w:style w:type="paragraph" w:styleId="1362">
    <w:name w:val="函数注释2"/>
    <w:basedOn w:val="953"/>
    <w:next w:val="1362"/>
    <w:link w:val="953"/>
    <w:pPr>
      <w:ind w:left="1680" w:firstLine="420"/>
      <w:spacing w:after="20" w:line="288" w:lineRule="auto"/>
    </w:pPr>
  </w:style>
  <w:style w:type="paragraph" w:styleId="1363">
    <w:name w:val="正文段"/>
    <w:basedOn w:val="953"/>
    <w:next w:val="1363"/>
    <w:link w:val="953"/>
    <w:pPr>
      <w:ind w:firstLine="200"/>
      <w:spacing w:after="156"/>
      <w:widowControl/>
    </w:pPr>
    <w:rPr>
      <w:sz w:val="24"/>
      <w:szCs w:val="20"/>
    </w:rPr>
  </w:style>
  <w:style w:type="paragraph" w:styleId="1364">
    <w:name w:val="目录文字"/>
    <w:basedOn w:val="953"/>
    <w:next w:val="1364"/>
    <w:link w:val="953"/>
    <w:pPr>
      <w:jc w:val="left"/>
      <w:spacing w:line="480" w:lineRule="auto"/>
      <w:widowControl/>
    </w:pPr>
    <w:rPr>
      <w:rFonts w:ascii="宋体" w:hAnsi="宋体"/>
      <w:sz w:val="24"/>
      <w:szCs w:val="20"/>
    </w:rPr>
  </w:style>
  <w:style w:type="paragraph" w:styleId="1365">
    <w:name w:val="xl75"/>
    <w:basedOn w:val="953"/>
    <w:next w:val="1365"/>
    <w:link w:val="9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6">
    <w:name w:val="xl59"/>
    <w:basedOn w:val="953"/>
    <w:next w:val="1366"/>
    <w:link w:val="95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7">
    <w:name w:val=" Char Char Char Char Char Char Char Char Char Char1"/>
    <w:basedOn w:val="953"/>
    <w:next w:val="1367"/>
    <w:link w:val="953"/>
    <w:pPr>
      <w:ind w:left="425" w:hanging="425"/>
      <w:tabs>
        <w:tab w:val="left" w:pos="425" w:leader="none"/>
      </w:tabs>
    </w:pPr>
    <w:rPr>
      <w:sz w:val="28"/>
      <w:szCs w:val="20"/>
    </w:rPr>
  </w:style>
  <w:style w:type="paragraph" w:styleId="1368">
    <w:name w:val="xl109"/>
    <w:basedOn w:val="953"/>
    <w:next w:val="1368"/>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9">
    <w:name w:val=" Char2 Char Char Char"/>
    <w:basedOn w:val="953"/>
    <w:next w:val="1369"/>
    <w:link w:val="953"/>
    <w:pPr>
      <w:ind w:firstLine="200"/>
      <w:keepLines/>
      <w:keepNext/>
      <w:spacing w:line="360" w:lineRule="auto"/>
    </w:pPr>
    <w:rPr>
      <w:rFonts w:ascii="Tahoma" w:hAnsi="Tahoma"/>
      <w:sz w:val="24"/>
      <w:szCs w:val="20"/>
    </w:rPr>
  </w:style>
  <w:style w:type="paragraph" w:styleId="1370">
    <w:name w:val="Item Step in Table"/>
    <w:next w:val="1370"/>
    <w:link w:val="953"/>
    <w:pPr>
      <w:ind w:left="432" w:hanging="432"/>
      <w:jc w:val="both"/>
      <w:spacing w:before="40" w:after="40"/>
      <w:tabs>
        <w:tab w:val="left" w:pos="397" w:leader="none"/>
      </w:tabs>
    </w:pPr>
    <w:rPr>
      <w:rFonts w:ascii="Arial" w:hAnsi="Arial"/>
      <w:sz w:val="18"/>
      <w:lang w:val="en-US" w:eastAsia="zh-CN" w:bidi="ar-SA"/>
    </w:rPr>
  </w:style>
  <w:style w:type="table" w:styleId="1371">
    <w:name w:val="Table Normal"/>
    <w:next w:val="1371"/>
    <w:link w:val="953"/>
    <w:uiPriority w:val="2"/>
    <w:unhideWhenUsed/>
    <w:qFormat/>
    <w:pPr>
      <w:widowControl w:val="off"/>
    </w:pPr>
    <w:rPr>
      <w:sz w:val="22"/>
      <w:szCs w:val="22"/>
      <w:lang w:val="en-US" w:eastAsia="en-US" w:bidi="ar-SA"/>
    </w:rPr>
    <w:tblPr/>
  </w:style>
  <w:style w:type="paragraph" w:styleId="1372">
    <w:name w:val="引文目录1"/>
    <w:basedOn w:val="953"/>
    <w:next w:val="953"/>
    <w:link w:val="953"/>
    <w:qFormat/>
    <w:pPr>
      <w:ind w:firstLine="420"/>
      <w:spacing w:line="560" w:lineRule="exact"/>
    </w:pPr>
    <w:rPr>
      <w:rFonts w:ascii="宋体" w:hAnsi="宋体" w:eastAsia="宋体"/>
      <w:sz w:val="21"/>
      <w:szCs w:val="21"/>
    </w:rPr>
  </w:style>
  <w:style w:type="paragraph" w:styleId="1373">
    <w:name w:val="标题 11"/>
    <w:basedOn w:val="953"/>
    <w:next w:val="953"/>
    <w:link w:val="953"/>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74">
    <w:name w:val="列表段落"/>
    <w:basedOn w:val="953"/>
    <w:next w:val="1374"/>
    <w:link w:val="953"/>
    <w:uiPriority w:val="34"/>
    <w:qFormat/>
    <w:pPr>
      <w:ind w:firstLine="200"/>
      <w:spacing w:line="240" w:lineRule="auto"/>
    </w:pPr>
    <w:rPr>
      <w:sz w:val="21"/>
      <w:szCs w:val="22"/>
    </w:rPr>
  </w:style>
  <w:style w:type="paragraph" w:styleId="1375">
    <w:name w:val="页脚1"/>
    <w:basedOn w:val="953"/>
    <w:next w:val="1376"/>
    <w:link w:val="953"/>
    <w:uiPriority w:val="99"/>
    <w:qFormat/>
    <w:pPr>
      <w:jc w:val="left"/>
      <w:tabs>
        <w:tab w:val="center" w:pos="4153" w:leader="none"/>
        <w:tab w:val="right" w:pos="8306" w:leader="none"/>
      </w:tabs>
    </w:pPr>
    <w:rPr>
      <w:sz w:val="18"/>
      <w:szCs w:val="18"/>
    </w:rPr>
  </w:style>
  <w:style w:type="paragraph" w:styleId="1376">
    <w:name w:val="TOC Heading1"/>
    <w:next w:val="953"/>
    <w:link w:val="953"/>
    <w:qFormat/>
    <w:rPr>
      <w:rFonts w:ascii="Calibri" w:hAnsi="Calibri" w:eastAsia="宋体" w:cs="Times New Roman"/>
      <w:sz w:val="32"/>
      <w:lang w:val="en-US" w:eastAsia="zh-CN" w:bidi="ar-SA"/>
    </w:rPr>
  </w:style>
  <w:style w:type="paragraph" w:styleId="1377">
    <w:name w:val="普通(网站)1"/>
    <w:basedOn w:val="953"/>
    <w:next w:val="1377"/>
    <w:link w:val="953"/>
    <w:qFormat/>
    <w:pPr>
      <w:ind w:firstLine="420"/>
      <w:jc w:val="left"/>
      <w:spacing w:before="100" w:beforeAutospacing="1" w:after="100" w:afterAutospacing="1" w:line="288" w:lineRule="auto"/>
      <w:widowControl/>
    </w:pPr>
    <w:rPr>
      <w:rFonts w:ascii="宋体" w:hAnsi="宋体"/>
    </w:rPr>
  </w:style>
  <w:style w:type="paragraph" w:styleId="1378">
    <w:name w:val="纯文本1"/>
    <w:basedOn w:val="953"/>
    <w:next w:val="1378"/>
    <w:link w:val="953"/>
    <w:qFormat/>
    <w:rPr>
      <w:rFonts w:ascii="宋体" w:hAnsi="Courier New"/>
      <w:sz w:val="20"/>
    </w:rPr>
  </w:style>
  <w:style w:type="paragraph" w:styleId="1379">
    <w:name w:val="标题 31"/>
    <w:basedOn w:val="953"/>
    <w:next w:val="953"/>
    <w:link w:val="953"/>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80">
    <w:name w:val="标题 41"/>
    <w:basedOn w:val="953"/>
    <w:next w:val="1381"/>
    <w:link w:val="953"/>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81">
    <w:name w:val="正文缩进1"/>
    <w:basedOn w:val="953"/>
    <w:next w:val="1381"/>
    <w:link w:val="953"/>
    <w:qFormat/>
    <w:pPr>
      <w:ind w:firstLine="420"/>
    </w:pPr>
    <w:rPr>
      <w:rFonts w:ascii="Times New Roman" w:hAnsi="Times New Roman" w:eastAsia="宋体" w:cs="Times New Roman"/>
      <w:sz w:val="20"/>
      <w:szCs w:val="21"/>
      <w:lang w:eastAsia="en-US"/>
    </w:rPr>
  </w:style>
  <w:style w:type="character" w:styleId="1382">
    <w:name w:val="批注引用1"/>
    <w:next w:val="1382"/>
    <w:link w:val="953"/>
    <w:semiHidden/>
    <w:qFormat/>
    <w:rPr>
      <w:rFonts w:ascii="Calibri" w:hAnsi="Calibri" w:eastAsia="宋体" w:cs="Times New Roman"/>
      <w:sz w:val="21"/>
      <w:szCs w:val="22"/>
    </w:rPr>
  </w:style>
  <w:style w:type="paragraph" w:styleId="1383">
    <w:name w:val="缺省文本"/>
    <w:basedOn w:val="953"/>
    <w:next w:val="1383"/>
    <w:link w:val="953"/>
    <w:qFormat/>
    <w:pPr>
      <w:jc w:val="left"/>
    </w:pPr>
    <w:rPr>
      <w:rFonts w:ascii="Times New Roman" w:hAnsi="Times New Roman"/>
      <w:sz w:val="24"/>
    </w:rPr>
  </w:style>
  <w:style w:type="character" w:styleId="1384">
    <w:name w:val="HTML 打字机1"/>
    <w:next w:val="1384"/>
    <w:link w:val="953"/>
    <w:uiPriority w:val="99"/>
    <w:qFormat/>
    <w:rPr>
      <w:rFonts w:ascii="宋体" w:hAnsi="宋体" w:eastAsia="宋体" w:cs="宋体"/>
      <w:sz w:val="24"/>
      <w:szCs w:val="24"/>
    </w:rPr>
  </w:style>
  <w:style w:type="paragraph" w:styleId="1385">
    <w:name w:val="普通文字"/>
    <w:basedOn w:val="953"/>
    <w:next w:val="953"/>
    <w:link w:val="953"/>
    <w:uiPriority w:val="99"/>
    <w:qFormat/>
    <w:rPr>
      <w:rFonts w:ascii="宋体" w:hAnsi="Times New Roman" w:eastAsia="宋体" w:cs="Times New Roman"/>
      <w:sz w:val="24"/>
      <w:szCs w:val="20"/>
    </w:rPr>
  </w:style>
  <w:style w:type="paragraph" w:styleId="1386">
    <w:name w:val="二级条标题"/>
    <w:basedOn w:val="953"/>
    <w:next w:val="953"/>
    <w:link w:val="953"/>
    <w:qFormat/>
    <w:pPr>
      <w:ind w:left="375" w:hanging="375"/>
      <w:widowControl/>
      <w:tabs>
        <w:tab w:val="left" w:pos="375" w:leader="none"/>
        <w:tab w:val="left" w:pos="2940" w:leader="none"/>
      </w:tabs>
      <w:outlineLvl w:val="3"/>
    </w:pPr>
    <w:rPr>
      <w:rFonts w:ascii="黑体" w:hAnsi="Calibri" w:eastAsia="黑体"/>
      <w:szCs w:val="20"/>
    </w:rPr>
  </w:style>
  <w:style w:type="paragraph" w:styleId="1387">
    <w:name w:val="ds-markdown-paragraph"/>
    <w:basedOn w:val="953"/>
    <w:next w:val="1387"/>
    <w:link w:val="953"/>
    <w:qFormat/>
    <w:pPr>
      <w:jc w:val="left"/>
      <w:spacing w:before="100" w:beforeAutospacing="1" w:after="100" w:afterAutospacing="1"/>
      <w:widowControl/>
    </w:pPr>
    <w:rPr>
      <w:rFonts w:ascii="宋体" w:hAnsi="宋体" w:cs="宋体"/>
      <w:sz w:val="24"/>
    </w:rPr>
  </w:style>
  <w:style w:type="character" w:styleId="1388">
    <w:name w:val="NormalCharacter1"/>
    <w:next w:val="1388"/>
    <w:link w:val="1389"/>
    <w:uiPriority w:val="99"/>
    <w:qFormat/>
    <w:rPr>
      <w:sz w:val="20"/>
      <w:szCs w:val="20"/>
    </w:rPr>
  </w:style>
  <w:style w:type="paragraph" w:styleId="1389">
    <w:name w:val="UserStyle_4"/>
    <w:basedOn w:val="953"/>
    <w:next w:val="1389"/>
    <w:link w:val="1388"/>
    <w:uiPriority w:val="99"/>
    <w:qFormat/>
    <w:rPr>
      <w:sz w:val="20"/>
      <w:szCs w:val="20"/>
    </w:rPr>
  </w:style>
  <w:style w:type="character" w:styleId="1390" w:default="1">
    <w:name w:val="Default Paragraph Font"/>
    <w:uiPriority w:val="1"/>
    <w:semiHidden/>
    <w:unhideWhenUsed/>
  </w:style>
  <w:style w:type="numbering" w:styleId="1391" w:default="1">
    <w:name w:val="No List"/>
    <w:uiPriority w:val="99"/>
    <w:semiHidden/>
    <w:unhideWhenUsed/>
  </w:style>
  <w:style w:type="table" w:styleId="13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5</cp:revision>
  <dcterms:created xsi:type="dcterms:W3CDTF">2018-08-28T09:23:00Z</dcterms:created>
  <dcterms:modified xsi:type="dcterms:W3CDTF">2026-07-15T03:24:39Z</dcterms:modified>
</cp:coreProperties>
</file>